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542CAF" w14:textId="1F23BB90" w:rsidR="00FA475A" w:rsidRPr="00672B94" w:rsidRDefault="00FA475A" w:rsidP="00FA475A">
      <w:pPr>
        <w:tabs>
          <w:tab w:val="left" w:pos="1985"/>
        </w:tabs>
        <w:spacing w:after="0"/>
        <w:jc w:val="both"/>
        <w:rPr>
          <w:rFonts w:ascii="Arial" w:hAnsi="Arial" w:cs="Arial"/>
          <w:b/>
          <w:sz w:val="24"/>
          <w:lang w:val="de-DE"/>
        </w:rPr>
      </w:pPr>
      <w:r w:rsidRPr="00672B94">
        <w:rPr>
          <w:rFonts w:ascii="Arial" w:hAnsi="Arial" w:cs="Arial"/>
          <w:b/>
          <w:sz w:val="24"/>
          <w:szCs w:val="24"/>
          <w:lang w:val="de-DE"/>
        </w:rPr>
        <w:t>3GPP TSG-RAN WG1 #</w:t>
      </w:r>
      <w:r>
        <w:rPr>
          <w:rFonts w:ascii="Arial" w:hAnsi="Arial" w:cs="Arial"/>
          <w:b/>
          <w:sz w:val="24"/>
          <w:szCs w:val="24"/>
          <w:lang w:val="de-DE" w:eastAsia="ja-JP"/>
        </w:rPr>
        <w:t>8</w:t>
      </w:r>
      <w:r w:rsidR="00ED757F">
        <w:rPr>
          <w:rFonts w:ascii="Arial" w:hAnsi="Arial" w:cs="Arial"/>
          <w:b/>
          <w:sz w:val="24"/>
          <w:szCs w:val="24"/>
          <w:lang w:val="de-DE" w:eastAsia="ja-JP"/>
        </w:rPr>
        <w:t>7</w:t>
      </w:r>
      <w:r w:rsidRPr="00672B94">
        <w:rPr>
          <w:rFonts w:ascii="Arial" w:hAnsi="Arial" w:cs="Arial"/>
          <w:b/>
          <w:sz w:val="24"/>
          <w:szCs w:val="24"/>
          <w:lang w:val="de-DE" w:eastAsia="ja-JP"/>
        </w:rPr>
        <w:t xml:space="preserve">  </w:t>
      </w:r>
      <w:r w:rsidR="00CE6C00">
        <w:rPr>
          <w:rFonts w:ascii="Arial" w:hAnsi="Arial" w:cs="Arial"/>
          <w:b/>
          <w:sz w:val="24"/>
          <w:lang w:val="de-DE"/>
        </w:rPr>
        <w:tab/>
      </w:r>
      <w:r w:rsidR="00CE6C00">
        <w:rPr>
          <w:rFonts w:ascii="Arial" w:hAnsi="Arial" w:cs="Arial"/>
          <w:b/>
          <w:sz w:val="24"/>
          <w:lang w:val="de-DE"/>
        </w:rPr>
        <w:tab/>
      </w:r>
      <w:r w:rsidR="00CE6C00">
        <w:rPr>
          <w:rFonts w:ascii="Arial" w:hAnsi="Arial" w:cs="Arial"/>
          <w:b/>
          <w:sz w:val="24"/>
          <w:lang w:val="de-DE"/>
        </w:rPr>
        <w:tab/>
      </w:r>
      <w:r w:rsidR="00CE6C00">
        <w:rPr>
          <w:rFonts w:ascii="Arial" w:hAnsi="Arial" w:cs="Arial"/>
          <w:b/>
          <w:sz w:val="24"/>
          <w:lang w:val="de-DE"/>
        </w:rPr>
        <w:tab/>
      </w:r>
      <w:r w:rsidR="00CE6C00">
        <w:rPr>
          <w:rFonts w:ascii="Arial" w:hAnsi="Arial" w:cs="Arial"/>
          <w:b/>
          <w:sz w:val="24"/>
          <w:lang w:val="de-DE"/>
        </w:rPr>
        <w:tab/>
      </w:r>
      <w:r w:rsidR="00CE6C00">
        <w:rPr>
          <w:rFonts w:ascii="Arial" w:hAnsi="Arial" w:cs="Arial"/>
          <w:b/>
          <w:sz w:val="24"/>
          <w:lang w:val="de-DE"/>
        </w:rPr>
        <w:tab/>
      </w:r>
      <w:r w:rsidR="00CE6C00">
        <w:rPr>
          <w:rFonts w:ascii="Arial" w:hAnsi="Arial" w:cs="Arial"/>
          <w:b/>
          <w:sz w:val="24"/>
          <w:lang w:val="de-DE"/>
        </w:rPr>
        <w:tab/>
      </w:r>
      <w:r w:rsidR="00CE6C00">
        <w:rPr>
          <w:rFonts w:ascii="Arial" w:hAnsi="Arial" w:cs="Arial"/>
          <w:b/>
          <w:sz w:val="24"/>
          <w:lang w:val="de-DE"/>
        </w:rPr>
        <w:tab/>
      </w:r>
      <w:r w:rsidRPr="006542CD">
        <w:rPr>
          <w:rFonts w:ascii="Arial" w:hAnsi="Arial" w:cs="Arial"/>
          <w:b/>
          <w:sz w:val="24"/>
          <w:lang w:val="de-DE"/>
        </w:rPr>
        <w:t>R1-</w:t>
      </w:r>
      <w:r w:rsidR="0071274E">
        <w:rPr>
          <w:rFonts w:ascii="Arial" w:hAnsi="Arial" w:cs="Arial"/>
          <w:b/>
          <w:sz w:val="24"/>
          <w:lang w:val="de-DE"/>
        </w:rPr>
        <w:t>1611931</w:t>
      </w:r>
    </w:p>
    <w:p w14:paraId="1A116B81" w14:textId="7778067F" w:rsidR="009017BB" w:rsidRDefault="0071274E" w:rsidP="009017BB">
      <w:pPr>
        <w:tabs>
          <w:tab w:val="left" w:pos="1985"/>
        </w:tabs>
        <w:spacing w:after="0"/>
        <w:jc w:val="both"/>
        <w:rPr>
          <w:rFonts w:ascii="Arial" w:hAnsi="Arial" w:cs="Arial"/>
          <w:b/>
          <w:sz w:val="24"/>
          <w:lang w:val="en-US"/>
        </w:rPr>
      </w:pPr>
      <w:r>
        <w:rPr>
          <w:rFonts w:ascii="Arial" w:hAnsi="Arial" w:cs="Arial"/>
          <w:b/>
          <w:sz w:val="24"/>
          <w:lang w:val="en-US"/>
        </w:rPr>
        <w:t>Reno, USA, 14</w:t>
      </w:r>
      <w:r w:rsidRPr="00D7613A">
        <w:rPr>
          <w:rFonts w:ascii="Arial" w:hAnsi="Arial" w:cs="Arial"/>
          <w:b/>
          <w:sz w:val="24"/>
          <w:vertAlign w:val="superscript"/>
          <w:lang w:val="en-US"/>
        </w:rPr>
        <w:t>th</w:t>
      </w:r>
      <w:r>
        <w:rPr>
          <w:rFonts w:ascii="Arial" w:hAnsi="Arial" w:cs="Arial"/>
          <w:b/>
          <w:sz w:val="24"/>
          <w:lang w:val="en-US"/>
        </w:rPr>
        <w:t xml:space="preserve"> – 18</w:t>
      </w:r>
      <w:r w:rsidRPr="00D7613A">
        <w:rPr>
          <w:rFonts w:ascii="Arial" w:hAnsi="Arial" w:cs="Arial"/>
          <w:b/>
          <w:sz w:val="24"/>
          <w:vertAlign w:val="superscript"/>
          <w:lang w:val="en-US"/>
        </w:rPr>
        <w:t>th</w:t>
      </w:r>
      <w:r>
        <w:rPr>
          <w:rFonts w:ascii="Arial" w:hAnsi="Arial" w:cs="Arial"/>
          <w:b/>
          <w:sz w:val="24"/>
          <w:lang w:val="en-US"/>
        </w:rPr>
        <w:t xml:space="preserve"> November, 2016</w:t>
      </w:r>
    </w:p>
    <w:p w14:paraId="2E9CAABF" w14:textId="77777777" w:rsidR="00FA475A" w:rsidRDefault="00FA475A" w:rsidP="00FA475A">
      <w:pPr>
        <w:tabs>
          <w:tab w:val="left" w:pos="1985"/>
        </w:tabs>
        <w:spacing w:after="0"/>
        <w:jc w:val="both"/>
        <w:rPr>
          <w:rFonts w:ascii="Arial" w:hAnsi="Arial" w:cs="Arial"/>
          <w:b/>
          <w:sz w:val="24"/>
          <w:lang w:val="en-US"/>
        </w:rPr>
      </w:pPr>
    </w:p>
    <w:p w14:paraId="4B4F292B" w14:textId="77777777" w:rsidR="00FA475A" w:rsidRPr="00E95DAE" w:rsidRDefault="00FA475A" w:rsidP="00FA475A">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36EB30E9" w14:textId="1734295E" w:rsidR="00FA475A" w:rsidRPr="00A61344" w:rsidRDefault="00FA475A" w:rsidP="00FA475A">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ED757F" w:rsidRPr="00ED757F">
        <w:rPr>
          <w:rFonts w:ascii="Arial" w:eastAsia="Malgun Gothic" w:hAnsi="Arial" w:cs="Arial"/>
          <w:b/>
          <w:sz w:val="24"/>
          <w:lang w:val="en-US" w:eastAsia="ko-KR"/>
        </w:rPr>
        <w:t>Remaining Details of UL DMRS</w:t>
      </w:r>
    </w:p>
    <w:p w14:paraId="77C02FC3" w14:textId="0325D170" w:rsidR="00FA475A" w:rsidRPr="00E95DAE" w:rsidRDefault="00FA475A" w:rsidP="00FA475A">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r>
      <w:r w:rsidR="0071274E">
        <w:rPr>
          <w:rFonts w:ascii="Arial" w:hAnsi="Arial" w:cs="Arial"/>
          <w:b/>
          <w:sz w:val="24"/>
          <w:lang w:val="en-US"/>
        </w:rPr>
        <w:t>6.2.2.4.3</w:t>
      </w:r>
      <w:bookmarkStart w:id="0" w:name="_GoBack"/>
      <w:bookmarkEnd w:id="0"/>
    </w:p>
    <w:p w14:paraId="22F532DE" w14:textId="77777777" w:rsidR="00FA475A" w:rsidRDefault="00FA475A" w:rsidP="00FA475A">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33AD3F33" w14:textId="77777777" w:rsidR="00FA475A" w:rsidRPr="00E95DAE" w:rsidRDefault="00FA475A" w:rsidP="00FA475A">
      <w:pPr>
        <w:spacing w:after="0"/>
        <w:ind w:left="1988" w:hanging="1988"/>
        <w:jc w:val="both"/>
        <w:rPr>
          <w:rFonts w:ascii="Arial" w:hAnsi="Arial" w:cs="Arial"/>
          <w:sz w:val="24"/>
          <w:lang w:val="en-US"/>
        </w:rPr>
      </w:pPr>
    </w:p>
    <w:p w14:paraId="185E451F" w14:textId="77777777" w:rsidR="00FA475A" w:rsidRDefault="00FA475A" w:rsidP="00FA475A">
      <w:pPr>
        <w:pStyle w:val="Heading1"/>
        <w:numPr>
          <w:ilvl w:val="0"/>
          <w:numId w:val="2"/>
        </w:numPr>
        <w:spacing w:before="120" w:after="60"/>
        <w:jc w:val="both"/>
        <w:rPr>
          <w:rFonts w:cs="Arial"/>
          <w:lang w:val="en-US"/>
        </w:rPr>
      </w:pPr>
      <w:r>
        <w:rPr>
          <w:rFonts w:cs="Arial"/>
          <w:lang w:val="en-US"/>
        </w:rPr>
        <w:t>Introduction</w:t>
      </w:r>
    </w:p>
    <w:p w14:paraId="738E7593" w14:textId="065F7439" w:rsidR="00FA475A" w:rsidRPr="00FA475A" w:rsidRDefault="00FA475A" w:rsidP="0025354B">
      <w:pPr>
        <w:ind w:firstLine="288"/>
        <w:rPr>
          <w:sz w:val="22"/>
          <w:szCs w:val="22"/>
        </w:rPr>
      </w:pPr>
      <w:r w:rsidRPr="00FA475A">
        <w:rPr>
          <w:sz w:val="22"/>
          <w:szCs w:val="22"/>
        </w:rPr>
        <w:t>In RAN1 #86</w:t>
      </w:r>
      <w:r w:rsidR="00E01B15">
        <w:rPr>
          <w:sz w:val="22"/>
          <w:szCs w:val="22"/>
        </w:rPr>
        <w:t>b</w:t>
      </w:r>
      <w:r w:rsidRPr="00FA475A">
        <w:rPr>
          <w:sz w:val="22"/>
          <w:szCs w:val="22"/>
        </w:rPr>
        <w:t xml:space="preserve"> meeting,</w:t>
      </w:r>
      <w:r w:rsidR="00E01B15">
        <w:rPr>
          <w:sz w:val="22"/>
          <w:szCs w:val="22"/>
        </w:rPr>
        <w:t xml:space="preserve"> some </w:t>
      </w:r>
      <w:r w:rsidRPr="00FA475A">
        <w:rPr>
          <w:sz w:val="22"/>
          <w:szCs w:val="22"/>
        </w:rPr>
        <w:t>agreement</w:t>
      </w:r>
      <w:r w:rsidR="00E01B15">
        <w:rPr>
          <w:sz w:val="22"/>
          <w:szCs w:val="22"/>
        </w:rPr>
        <w:t>s</w:t>
      </w:r>
      <w:r w:rsidRPr="00FA475A">
        <w:rPr>
          <w:sz w:val="22"/>
          <w:szCs w:val="22"/>
        </w:rPr>
        <w:t xml:space="preserve"> on the </w:t>
      </w:r>
      <w:r w:rsidR="00E01B15">
        <w:rPr>
          <w:sz w:val="22"/>
          <w:szCs w:val="22"/>
        </w:rPr>
        <w:t xml:space="preserve">sequence, comb hopping and </w:t>
      </w:r>
      <w:r w:rsidR="009A4A0E">
        <w:rPr>
          <w:sz w:val="22"/>
          <w:szCs w:val="22"/>
        </w:rPr>
        <w:t>CS/</w:t>
      </w:r>
      <w:r w:rsidR="00E01B15">
        <w:rPr>
          <w:sz w:val="22"/>
          <w:szCs w:val="22"/>
        </w:rPr>
        <w:t xml:space="preserve">OCC table for </w:t>
      </w:r>
      <w:r w:rsidRPr="00FA475A">
        <w:rPr>
          <w:sz w:val="22"/>
          <w:szCs w:val="22"/>
        </w:rPr>
        <w:t>uplink Demodulation Reference signal (DMRS) has been reached as following</w:t>
      </w:r>
      <w:r w:rsidR="002F5C0C">
        <w:rPr>
          <w:sz w:val="22"/>
          <w:szCs w:val="22"/>
        </w:rPr>
        <w:t xml:space="preserve"> [1]</w:t>
      </w:r>
      <w:r w:rsidRPr="00FA475A">
        <w:rPr>
          <w:sz w:val="22"/>
          <w:szCs w:val="22"/>
        </w:rPr>
        <w:t>:</w:t>
      </w:r>
    </w:p>
    <w:p w14:paraId="23BE655F" w14:textId="77777777" w:rsidR="00E01B15" w:rsidRPr="00E01B15" w:rsidRDefault="00E01B15" w:rsidP="00E01B15">
      <w:pPr>
        <w:rPr>
          <w:rFonts w:eastAsia="MS Mincho"/>
          <w:i/>
          <w:sz w:val="22"/>
          <w:szCs w:val="22"/>
          <w:u w:val="single"/>
          <w:lang w:val="en-US" w:eastAsia="ja-JP"/>
        </w:rPr>
      </w:pPr>
      <w:r w:rsidRPr="00E01B15">
        <w:rPr>
          <w:rFonts w:eastAsia="MS Mincho"/>
          <w:i/>
          <w:sz w:val="22"/>
          <w:szCs w:val="22"/>
          <w:u w:val="single"/>
          <w:lang w:val="en-US" w:eastAsia="ja-JP"/>
        </w:rPr>
        <w:t>IFDMA details</w:t>
      </w:r>
    </w:p>
    <w:p w14:paraId="5A43BBCF" w14:textId="77777777" w:rsidR="00E01B15" w:rsidRPr="00E01B15" w:rsidRDefault="00E01B15" w:rsidP="00E01B15">
      <w:pPr>
        <w:numPr>
          <w:ilvl w:val="0"/>
          <w:numId w:val="5"/>
        </w:numPr>
        <w:overflowPunct/>
        <w:autoSpaceDE/>
        <w:autoSpaceDN/>
        <w:adjustRightInd/>
        <w:spacing w:after="0"/>
        <w:textAlignment w:val="auto"/>
        <w:rPr>
          <w:rFonts w:eastAsia="MS Mincho"/>
          <w:i/>
          <w:sz w:val="22"/>
          <w:szCs w:val="22"/>
          <w:lang w:val="en-US" w:eastAsia="ja-JP"/>
        </w:rPr>
      </w:pPr>
      <w:r w:rsidRPr="00E01B15">
        <w:rPr>
          <w:rFonts w:eastAsia="MS Mincho"/>
          <w:i/>
          <w:sz w:val="22"/>
          <w:szCs w:val="22"/>
          <w:lang w:val="en-US" w:eastAsia="ja-JP"/>
        </w:rPr>
        <w:t>IFDMA DMRS with RPF=2 only will be supported in Rel-14</w:t>
      </w:r>
    </w:p>
    <w:p w14:paraId="7388ED48" w14:textId="77777777" w:rsidR="00E01B15" w:rsidRPr="00E01B15" w:rsidRDefault="00E01B15" w:rsidP="00E01B15">
      <w:pPr>
        <w:numPr>
          <w:ilvl w:val="0"/>
          <w:numId w:val="5"/>
        </w:numPr>
        <w:overflowPunct/>
        <w:autoSpaceDE/>
        <w:autoSpaceDN/>
        <w:adjustRightInd/>
        <w:spacing w:after="0"/>
        <w:textAlignment w:val="auto"/>
        <w:rPr>
          <w:rFonts w:eastAsia="MS Mincho"/>
          <w:i/>
          <w:sz w:val="22"/>
          <w:szCs w:val="22"/>
          <w:lang w:val="en-US" w:eastAsia="ja-JP"/>
        </w:rPr>
      </w:pPr>
      <w:r w:rsidRPr="00E01B15">
        <w:rPr>
          <w:rFonts w:eastAsia="MS Mincho"/>
          <w:i/>
          <w:sz w:val="22"/>
          <w:szCs w:val="22"/>
          <w:lang w:val="en-US" w:eastAsia="ja-JP"/>
        </w:rPr>
        <w:t xml:space="preserve">Lengths of 6, 18 and 30 DMRS based sequences are supported for RPF=2 </w:t>
      </w:r>
    </w:p>
    <w:p w14:paraId="6703D160" w14:textId="326712CD" w:rsidR="00E01B15" w:rsidRPr="00E01B15" w:rsidRDefault="00E01B15" w:rsidP="00E01B15">
      <w:pPr>
        <w:numPr>
          <w:ilvl w:val="1"/>
          <w:numId w:val="5"/>
        </w:numPr>
        <w:overflowPunct/>
        <w:autoSpaceDE/>
        <w:autoSpaceDN/>
        <w:adjustRightInd/>
        <w:spacing w:after="0"/>
        <w:textAlignment w:val="auto"/>
        <w:rPr>
          <w:rFonts w:eastAsia="MS Mincho"/>
          <w:i/>
          <w:sz w:val="22"/>
          <w:szCs w:val="22"/>
          <w:lang w:val="en-US" w:eastAsia="ja-JP"/>
        </w:rPr>
      </w:pPr>
      <w:r w:rsidRPr="00E01B15">
        <w:rPr>
          <w:rFonts w:eastAsia="MS Mincho"/>
          <w:i/>
          <w:sz w:val="22"/>
          <w:szCs w:val="22"/>
          <w:lang w:val="en-US" w:eastAsia="ja-JP"/>
        </w:rPr>
        <w:t>Length-30 base sequence is FFS until RAN1#87 (e.g. Table 6 in  R1-1609850)</w:t>
      </w:r>
    </w:p>
    <w:p w14:paraId="18843136" w14:textId="03F4EC96" w:rsidR="00E01B15" w:rsidRPr="00E01B15" w:rsidRDefault="00E01B15" w:rsidP="00E01B15">
      <w:pPr>
        <w:numPr>
          <w:ilvl w:val="1"/>
          <w:numId w:val="5"/>
        </w:numPr>
        <w:overflowPunct/>
        <w:autoSpaceDE/>
        <w:autoSpaceDN/>
        <w:adjustRightInd/>
        <w:spacing w:after="0"/>
        <w:textAlignment w:val="auto"/>
        <w:rPr>
          <w:rFonts w:eastAsia="MS Mincho"/>
          <w:i/>
          <w:sz w:val="22"/>
          <w:szCs w:val="22"/>
          <w:lang w:val="en-US" w:eastAsia="ja-JP"/>
        </w:rPr>
      </w:pPr>
      <w:r w:rsidRPr="00E01B15">
        <w:rPr>
          <w:rFonts w:eastAsia="MS Mincho"/>
          <w:i/>
          <w:sz w:val="22"/>
          <w:szCs w:val="22"/>
          <w:lang w:val="en-US" w:eastAsia="ja-JP"/>
        </w:rPr>
        <w:t>Length-18 base sequences design refer Table 3 in R1-1608928</w:t>
      </w:r>
    </w:p>
    <w:p w14:paraId="22609639" w14:textId="06CCDF90" w:rsidR="00E01B15" w:rsidRPr="00E01B15" w:rsidRDefault="00E01B15" w:rsidP="00E01B15">
      <w:pPr>
        <w:numPr>
          <w:ilvl w:val="1"/>
          <w:numId w:val="5"/>
        </w:numPr>
        <w:overflowPunct/>
        <w:autoSpaceDE/>
        <w:autoSpaceDN/>
        <w:adjustRightInd/>
        <w:spacing w:after="0"/>
        <w:textAlignment w:val="auto"/>
        <w:rPr>
          <w:rFonts w:eastAsia="MS Mincho"/>
          <w:i/>
          <w:sz w:val="22"/>
          <w:szCs w:val="22"/>
          <w:lang w:val="en-US" w:eastAsia="ja-JP"/>
        </w:rPr>
      </w:pPr>
      <w:r w:rsidRPr="00E01B15">
        <w:rPr>
          <w:rFonts w:eastAsia="MS Mincho"/>
          <w:i/>
          <w:sz w:val="22"/>
          <w:szCs w:val="22"/>
          <w:lang w:val="en-US" w:eastAsia="ja-JP"/>
        </w:rPr>
        <w:t>Length-6 base sequence design refer to Table 4 in R1-1609850</w:t>
      </w:r>
    </w:p>
    <w:p w14:paraId="6E6FC59F" w14:textId="77777777" w:rsidR="00E01B15" w:rsidRPr="00E01B15" w:rsidRDefault="00E01B15" w:rsidP="00E01B15">
      <w:pPr>
        <w:numPr>
          <w:ilvl w:val="0"/>
          <w:numId w:val="5"/>
        </w:numPr>
        <w:overflowPunct/>
        <w:autoSpaceDE/>
        <w:autoSpaceDN/>
        <w:adjustRightInd/>
        <w:spacing w:after="0"/>
        <w:textAlignment w:val="auto"/>
        <w:rPr>
          <w:rFonts w:eastAsia="MS Mincho"/>
          <w:i/>
          <w:sz w:val="22"/>
          <w:szCs w:val="22"/>
          <w:lang w:val="en-US" w:eastAsia="ja-JP"/>
        </w:rPr>
      </w:pPr>
      <w:r w:rsidRPr="00E01B15">
        <w:rPr>
          <w:rFonts w:eastAsia="MS Mincho"/>
          <w:i/>
          <w:sz w:val="22"/>
          <w:szCs w:val="22"/>
          <w:lang w:eastAsia="ja-JP"/>
        </w:rPr>
        <w:t>Additional 3dB power boosting is used for IFDMA DMRS with RPF=2</w:t>
      </w:r>
    </w:p>
    <w:p w14:paraId="7AD78302" w14:textId="77777777" w:rsidR="00E01B15" w:rsidRPr="00E01B15" w:rsidRDefault="00E01B15" w:rsidP="00E01B15">
      <w:pPr>
        <w:rPr>
          <w:rFonts w:eastAsia="MS Mincho"/>
          <w:i/>
          <w:sz w:val="22"/>
          <w:szCs w:val="22"/>
          <w:u w:val="single"/>
          <w:lang w:val="en-US" w:eastAsia="ja-JP"/>
        </w:rPr>
      </w:pPr>
      <w:r w:rsidRPr="00E01B15">
        <w:rPr>
          <w:rFonts w:eastAsia="MS Mincho"/>
          <w:i/>
          <w:sz w:val="22"/>
          <w:szCs w:val="22"/>
          <w:u w:val="single"/>
          <w:lang w:val="en-US" w:eastAsia="ja-JP"/>
        </w:rPr>
        <w:t>FFS until RAN1#87:</w:t>
      </w:r>
    </w:p>
    <w:p w14:paraId="38C9D445" w14:textId="77777777" w:rsidR="00E01B15" w:rsidRPr="00E01B15" w:rsidRDefault="00E01B15" w:rsidP="00E01B15">
      <w:pPr>
        <w:numPr>
          <w:ilvl w:val="0"/>
          <w:numId w:val="6"/>
        </w:numPr>
        <w:overflowPunct/>
        <w:autoSpaceDE/>
        <w:autoSpaceDN/>
        <w:adjustRightInd/>
        <w:spacing w:after="0"/>
        <w:textAlignment w:val="auto"/>
        <w:rPr>
          <w:rFonts w:eastAsia="MS Mincho"/>
          <w:i/>
          <w:sz w:val="22"/>
          <w:szCs w:val="22"/>
          <w:lang w:val="en-US" w:eastAsia="ja-JP"/>
        </w:rPr>
      </w:pPr>
      <w:r w:rsidRPr="00E01B15">
        <w:rPr>
          <w:rFonts w:eastAsia="MS Mincho"/>
          <w:i/>
          <w:sz w:val="22"/>
          <w:szCs w:val="22"/>
          <w:lang w:val="en-US" w:eastAsia="ja-JP"/>
        </w:rPr>
        <w:t>Comb hopping is supported including inter-slot hopping and inter-subframe hopping</w:t>
      </w:r>
    </w:p>
    <w:p w14:paraId="31E12E50" w14:textId="77777777" w:rsidR="00E01B15" w:rsidRPr="00E01B15" w:rsidRDefault="00E01B15" w:rsidP="00E01B15">
      <w:pPr>
        <w:numPr>
          <w:ilvl w:val="1"/>
          <w:numId w:val="6"/>
        </w:numPr>
        <w:overflowPunct/>
        <w:autoSpaceDE/>
        <w:autoSpaceDN/>
        <w:adjustRightInd/>
        <w:spacing w:after="0"/>
        <w:textAlignment w:val="auto"/>
        <w:rPr>
          <w:rFonts w:eastAsia="MS Mincho"/>
          <w:i/>
          <w:sz w:val="22"/>
          <w:szCs w:val="22"/>
          <w:lang w:val="en-US" w:eastAsia="ja-JP"/>
        </w:rPr>
      </w:pPr>
      <w:r w:rsidRPr="00E01B15">
        <w:rPr>
          <w:rFonts w:eastAsia="MS Mincho"/>
          <w:i/>
          <w:sz w:val="22"/>
          <w:szCs w:val="22"/>
          <w:lang w:val="en-US" w:eastAsia="ja-JP"/>
        </w:rPr>
        <w:t xml:space="preserve">Inter-slot comb hopping is dynamically indicated by UL DCI. </w:t>
      </w:r>
    </w:p>
    <w:p w14:paraId="26BA8556" w14:textId="77777777" w:rsidR="00E01B15" w:rsidRPr="00E01B15" w:rsidRDefault="00E01B15" w:rsidP="00E01B15">
      <w:pPr>
        <w:numPr>
          <w:ilvl w:val="2"/>
          <w:numId w:val="6"/>
        </w:numPr>
        <w:overflowPunct/>
        <w:autoSpaceDE/>
        <w:autoSpaceDN/>
        <w:adjustRightInd/>
        <w:spacing w:after="0"/>
        <w:textAlignment w:val="auto"/>
        <w:rPr>
          <w:rFonts w:eastAsia="MS Mincho"/>
          <w:i/>
          <w:sz w:val="22"/>
          <w:szCs w:val="22"/>
          <w:lang w:val="en-US" w:eastAsia="ja-JP"/>
        </w:rPr>
      </w:pPr>
      <w:r w:rsidRPr="00E01B15">
        <w:rPr>
          <w:rFonts w:eastAsia="MS Mincho"/>
          <w:i/>
          <w:sz w:val="22"/>
          <w:szCs w:val="22"/>
          <w:lang w:val="en-US" w:eastAsia="ja-JP"/>
        </w:rPr>
        <w:t>FFS on details of signalling design.</w:t>
      </w:r>
    </w:p>
    <w:p w14:paraId="5C99F8A6" w14:textId="77777777" w:rsidR="00E01B15" w:rsidRPr="00E01B15" w:rsidRDefault="00E01B15" w:rsidP="00E01B15">
      <w:pPr>
        <w:numPr>
          <w:ilvl w:val="1"/>
          <w:numId w:val="6"/>
        </w:numPr>
        <w:overflowPunct/>
        <w:autoSpaceDE/>
        <w:autoSpaceDN/>
        <w:adjustRightInd/>
        <w:spacing w:after="0"/>
        <w:textAlignment w:val="auto"/>
        <w:rPr>
          <w:rFonts w:eastAsia="MS Mincho"/>
          <w:i/>
          <w:sz w:val="22"/>
          <w:szCs w:val="22"/>
          <w:lang w:val="en-US" w:eastAsia="ja-JP"/>
        </w:rPr>
      </w:pPr>
      <w:r w:rsidRPr="00E01B15">
        <w:rPr>
          <w:rFonts w:eastAsia="MS Mincho"/>
          <w:i/>
          <w:sz w:val="22"/>
          <w:szCs w:val="22"/>
          <w:lang w:val="en-US" w:eastAsia="ja-JP"/>
        </w:rPr>
        <w:t>Inter-subframe comb hopping, applying to initial transmissions and retransmissions and SPS, can be semi-statically configured by RRC signalling</w:t>
      </w:r>
    </w:p>
    <w:p w14:paraId="19E4F24A" w14:textId="77777777" w:rsidR="00E01B15" w:rsidRPr="00E01B15" w:rsidRDefault="00E01B15" w:rsidP="00E01B15">
      <w:pPr>
        <w:numPr>
          <w:ilvl w:val="1"/>
          <w:numId w:val="6"/>
        </w:numPr>
        <w:overflowPunct/>
        <w:autoSpaceDE/>
        <w:autoSpaceDN/>
        <w:adjustRightInd/>
        <w:spacing w:after="0"/>
        <w:textAlignment w:val="auto"/>
        <w:rPr>
          <w:rFonts w:eastAsia="MS Mincho"/>
          <w:i/>
          <w:sz w:val="22"/>
          <w:szCs w:val="22"/>
          <w:lang w:val="en-US" w:eastAsia="ja-JP"/>
        </w:rPr>
      </w:pPr>
      <w:r w:rsidRPr="00E01B15">
        <w:rPr>
          <w:rFonts w:eastAsia="MS Mincho"/>
          <w:i/>
          <w:sz w:val="22"/>
          <w:szCs w:val="22"/>
          <w:lang w:val="en-US" w:eastAsia="ja-JP"/>
        </w:rPr>
        <w:t xml:space="preserve">Support of both inter-slot and inter-subframe comb hopping is not precluded </w:t>
      </w:r>
    </w:p>
    <w:p w14:paraId="7F2FCFA1" w14:textId="77777777" w:rsidR="00E01B15" w:rsidRPr="00E01B15" w:rsidRDefault="00E01B15" w:rsidP="00E01B15">
      <w:pPr>
        <w:numPr>
          <w:ilvl w:val="0"/>
          <w:numId w:val="6"/>
        </w:numPr>
        <w:overflowPunct/>
        <w:autoSpaceDE/>
        <w:autoSpaceDN/>
        <w:adjustRightInd/>
        <w:spacing w:after="0"/>
        <w:textAlignment w:val="auto"/>
        <w:rPr>
          <w:rFonts w:eastAsia="MS Mincho"/>
          <w:i/>
          <w:sz w:val="22"/>
          <w:szCs w:val="22"/>
          <w:lang w:val="en-US" w:eastAsia="ja-JP"/>
        </w:rPr>
      </w:pPr>
      <w:r w:rsidRPr="00E01B15">
        <w:rPr>
          <w:rFonts w:eastAsia="MS Mincho"/>
          <w:i/>
          <w:sz w:val="22"/>
          <w:szCs w:val="22"/>
          <w:lang w:val="en-US" w:eastAsia="ja-JP"/>
        </w:rPr>
        <w:t xml:space="preserve">Companies are encouraged to bring system level simulations to RAN1#87 to show the gain of comb hopping. </w:t>
      </w:r>
    </w:p>
    <w:p w14:paraId="4A969FE7" w14:textId="77777777" w:rsidR="00E01B15" w:rsidRPr="00E01B15" w:rsidRDefault="00E01B15" w:rsidP="00E01B15">
      <w:pPr>
        <w:rPr>
          <w:rFonts w:eastAsia="MS Mincho"/>
          <w:i/>
          <w:sz w:val="22"/>
          <w:szCs w:val="22"/>
          <w:u w:val="single"/>
          <w:lang w:val="en-US" w:eastAsia="ja-JP"/>
        </w:rPr>
      </w:pPr>
      <w:r w:rsidRPr="00E01B15">
        <w:rPr>
          <w:rFonts w:eastAsia="MS Mincho"/>
          <w:i/>
          <w:sz w:val="22"/>
          <w:szCs w:val="22"/>
          <w:u w:val="single"/>
          <w:lang w:val="en-US" w:eastAsia="ja-JP"/>
        </w:rPr>
        <w:t>CS/OCC/IFDMA Mapping Table:</w:t>
      </w:r>
    </w:p>
    <w:p w14:paraId="0F814088" w14:textId="6D0EDD12" w:rsidR="00E01B15" w:rsidRPr="00E01B15" w:rsidRDefault="00E01B15" w:rsidP="00E01B15">
      <w:pPr>
        <w:numPr>
          <w:ilvl w:val="0"/>
          <w:numId w:val="5"/>
        </w:numPr>
        <w:overflowPunct/>
        <w:autoSpaceDE/>
        <w:autoSpaceDN/>
        <w:adjustRightInd/>
        <w:spacing w:after="0"/>
        <w:textAlignment w:val="auto"/>
        <w:rPr>
          <w:rFonts w:eastAsia="MS Mincho"/>
          <w:i/>
          <w:sz w:val="22"/>
          <w:szCs w:val="22"/>
          <w:lang w:val="en-US" w:eastAsia="ja-JP"/>
        </w:rPr>
      </w:pPr>
      <w:r w:rsidRPr="00E01B15">
        <w:rPr>
          <w:rFonts w:eastAsia="MS Mincho"/>
          <w:i/>
          <w:sz w:val="22"/>
          <w:szCs w:val="22"/>
          <w:lang w:val="en-US" w:eastAsia="ja-JP"/>
        </w:rPr>
        <w:t xml:space="preserve">Down-select at RAN1#87 one solution from the two candidates on slides 6 &amp; 7 in </w:t>
      </w:r>
      <w:r w:rsidRPr="00E01B15">
        <w:rPr>
          <w:sz w:val="22"/>
          <w:szCs w:val="22"/>
          <w:lang w:val="en-US"/>
        </w:rPr>
        <w:t>R1-1610591</w:t>
      </w:r>
      <w:r w:rsidRPr="00E01B15">
        <w:rPr>
          <w:rFonts w:eastAsia="MS Mincho"/>
          <w:i/>
          <w:sz w:val="22"/>
          <w:szCs w:val="22"/>
          <w:lang w:val="en-US" w:eastAsia="ja-JP"/>
        </w:rPr>
        <w:t xml:space="preserve">, or the table below Proposal 3 in </w:t>
      </w:r>
      <w:hyperlink r:id="rId8" w:history="1">
        <w:r w:rsidRPr="00E01B15">
          <w:rPr>
            <w:sz w:val="22"/>
            <w:szCs w:val="22"/>
            <w:lang w:val="en-US"/>
          </w:rPr>
          <w:t>R1-1608603</w:t>
        </w:r>
      </w:hyperlink>
      <w:r w:rsidRPr="00E01B15">
        <w:rPr>
          <w:rFonts w:eastAsia="MS Mincho"/>
          <w:i/>
          <w:sz w:val="22"/>
          <w:szCs w:val="22"/>
          <w:lang w:val="en-US" w:eastAsia="ja-JP"/>
        </w:rPr>
        <w:t>,  for joint CS/OCC/IFDMA indication</w:t>
      </w:r>
    </w:p>
    <w:p w14:paraId="6C954C30" w14:textId="77777777" w:rsidR="00E01B15" w:rsidRPr="00E01B15" w:rsidRDefault="00E01B15" w:rsidP="00E01B15">
      <w:pPr>
        <w:numPr>
          <w:ilvl w:val="1"/>
          <w:numId w:val="5"/>
        </w:numPr>
        <w:overflowPunct/>
        <w:autoSpaceDE/>
        <w:autoSpaceDN/>
        <w:adjustRightInd/>
        <w:spacing w:after="0"/>
        <w:textAlignment w:val="auto"/>
        <w:rPr>
          <w:rFonts w:eastAsia="MS Mincho"/>
          <w:i/>
          <w:sz w:val="22"/>
          <w:szCs w:val="22"/>
          <w:lang w:val="en-US" w:eastAsia="ja-JP"/>
        </w:rPr>
      </w:pPr>
      <w:r w:rsidRPr="00E01B15">
        <w:rPr>
          <w:rFonts w:eastAsia="MS Mincho"/>
          <w:i/>
          <w:sz w:val="22"/>
          <w:szCs w:val="22"/>
          <w:lang w:val="en-US" w:eastAsia="ja-JP"/>
        </w:rPr>
        <w:t xml:space="preserve">Note: if intra-subframe Comb hopping is supported, comb id or IFDMA configuration in the tables refers to comb id in slot #0 for two slots of a subframe. FFS comb id in the slot #1. </w:t>
      </w:r>
      <w:r w:rsidRPr="00E01B15">
        <w:rPr>
          <w:rFonts w:eastAsia="MS Mincho"/>
          <w:i/>
          <w:sz w:val="22"/>
          <w:szCs w:val="22"/>
          <w:lang w:eastAsia="ja-JP"/>
        </w:rPr>
        <w:t xml:space="preserve"> </w:t>
      </w:r>
    </w:p>
    <w:p w14:paraId="37AD1A11" w14:textId="77777777" w:rsidR="00E01B15" w:rsidRPr="00E01B15" w:rsidRDefault="00E01B15" w:rsidP="00E01B15">
      <w:pPr>
        <w:overflowPunct/>
        <w:autoSpaceDE/>
        <w:autoSpaceDN/>
        <w:adjustRightInd/>
        <w:spacing w:after="0"/>
        <w:ind w:left="1080"/>
        <w:textAlignment w:val="auto"/>
        <w:rPr>
          <w:rFonts w:eastAsia="MS Mincho"/>
          <w:i/>
          <w:sz w:val="22"/>
          <w:szCs w:val="22"/>
          <w:lang w:val="en-US" w:eastAsia="ja-JP"/>
        </w:rPr>
      </w:pPr>
    </w:p>
    <w:p w14:paraId="273DCAF8" w14:textId="760A5B5A" w:rsidR="00AE6940" w:rsidRPr="00CE6C00" w:rsidRDefault="00AE6940" w:rsidP="002655BA">
      <w:pPr>
        <w:ind w:firstLine="288"/>
        <w:rPr>
          <w:sz w:val="22"/>
          <w:szCs w:val="22"/>
        </w:rPr>
      </w:pPr>
      <w:r w:rsidRPr="00CE6C00">
        <w:rPr>
          <w:sz w:val="22"/>
          <w:szCs w:val="22"/>
        </w:rPr>
        <w:t xml:space="preserve">In this contribution, </w:t>
      </w:r>
      <w:r w:rsidR="00E01B15">
        <w:rPr>
          <w:sz w:val="22"/>
          <w:szCs w:val="22"/>
        </w:rPr>
        <w:t>we provide our study and views on the sequence, comb hopping and CS</w:t>
      </w:r>
      <w:r w:rsidR="009A4A0E">
        <w:rPr>
          <w:sz w:val="22"/>
          <w:szCs w:val="22"/>
        </w:rPr>
        <w:t>/OCC</w:t>
      </w:r>
      <w:r w:rsidR="00E01B15">
        <w:rPr>
          <w:sz w:val="22"/>
          <w:szCs w:val="22"/>
        </w:rPr>
        <w:t xml:space="preserve"> table</w:t>
      </w:r>
      <w:r w:rsidRPr="00CE6C00">
        <w:rPr>
          <w:sz w:val="22"/>
          <w:szCs w:val="22"/>
        </w:rPr>
        <w:t>.</w:t>
      </w:r>
    </w:p>
    <w:p w14:paraId="08A04F9C" w14:textId="77777777" w:rsidR="00FA475A" w:rsidRDefault="00FA475A" w:rsidP="00FA475A">
      <w:pPr>
        <w:pStyle w:val="Heading1"/>
        <w:numPr>
          <w:ilvl w:val="0"/>
          <w:numId w:val="2"/>
        </w:numPr>
        <w:spacing w:before="120" w:after="60"/>
        <w:jc w:val="both"/>
        <w:rPr>
          <w:rFonts w:cs="Arial"/>
          <w:lang w:val="en-US"/>
        </w:rPr>
      </w:pPr>
      <w:r>
        <w:rPr>
          <w:rFonts w:cs="Arial"/>
          <w:lang w:val="en-US"/>
        </w:rPr>
        <w:t xml:space="preserve">Discussion </w:t>
      </w:r>
    </w:p>
    <w:p w14:paraId="091ABA0A" w14:textId="34AB08FC" w:rsidR="00FA475A" w:rsidRDefault="00FA475A" w:rsidP="0025354B">
      <w:pPr>
        <w:tabs>
          <w:tab w:val="left" w:pos="3828"/>
        </w:tabs>
        <w:ind w:firstLine="288"/>
        <w:jc w:val="both"/>
        <w:rPr>
          <w:sz w:val="22"/>
          <w:szCs w:val="22"/>
        </w:rPr>
      </w:pPr>
      <w:r w:rsidRPr="00FA475A">
        <w:rPr>
          <w:sz w:val="22"/>
          <w:szCs w:val="22"/>
        </w:rPr>
        <w:t xml:space="preserve">According to the </w:t>
      </w:r>
      <w:r w:rsidR="00C76849">
        <w:rPr>
          <w:sz w:val="22"/>
          <w:szCs w:val="22"/>
        </w:rPr>
        <w:t>RAN1#86</w:t>
      </w:r>
      <w:r w:rsidR="00E01B15">
        <w:rPr>
          <w:sz w:val="22"/>
          <w:szCs w:val="22"/>
        </w:rPr>
        <w:t>b</w:t>
      </w:r>
      <w:r w:rsidR="00C76849">
        <w:rPr>
          <w:sz w:val="22"/>
          <w:szCs w:val="22"/>
        </w:rPr>
        <w:t xml:space="preserve"> </w:t>
      </w:r>
      <w:r w:rsidRPr="00FA475A">
        <w:rPr>
          <w:sz w:val="22"/>
          <w:szCs w:val="22"/>
        </w:rPr>
        <w:t>agreement, IFDMA with repetition factor (RPF) 2</w:t>
      </w:r>
      <w:r w:rsidR="000A3715">
        <w:rPr>
          <w:sz w:val="22"/>
          <w:szCs w:val="22"/>
        </w:rPr>
        <w:t xml:space="preserve"> </w:t>
      </w:r>
      <w:r w:rsidR="00E01B15">
        <w:rPr>
          <w:sz w:val="22"/>
          <w:szCs w:val="22"/>
        </w:rPr>
        <w:t xml:space="preserve">and 3dB power boosting </w:t>
      </w:r>
      <w:r w:rsidR="00C76849">
        <w:rPr>
          <w:sz w:val="22"/>
          <w:szCs w:val="22"/>
        </w:rPr>
        <w:t xml:space="preserve">is </w:t>
      </w:r>
      <w:r w:rsidRPr="00FA475A">
        <w:rPr>
          <w:sz w:val="22"/>
          <w:szCs w:val="22"/>
        </w:rPr>
        <w:t xml:space="preserve">supported </w:t>
      </w:r>
      <w:r w:rsidR="00C76849">
        <w:rPr>
          <w:sz w:val="22"/>
          <w:szCs w:val="22"/>
        </w:rPr>
        <w:t>as</w:t>
      </w:r>
      <w:r w:rsidR="00C76849" w:rsidRPr="00FA475A">
        <w:rPr>
          <w:sz w:val="22"/>
          <w:szCs w:val="22"/>
        </w:rPr>
        <w:t xml:space="preserve"> </w:t>
      </w:r>
      <w:r w:rsidRPr="00FA475A">
        <w:rPr>
          <w:sz w:val="22"/>
          <w:szCs w:val="22"/>
        </w:rPr>
        <w:t>UL DMRS enhancement, where different comb</w:t>
      </w:r>
      <w:r w:rsidR="00C5645F">
        <w:rPr>
          <w:sz w:val="22"/>
          <w:szCs w:val="22"/>
        </w:rPr>
        <w:t xml:space="preserve"> offset</w:t>
      </w:r>
      <w:r w:rsidRPr="00FA475A">
        <w:rPr>
          <w:sz w:val="22"/>
          <w:szCs w:val="22"/>
        </w:rPr>
        <w:t>s can be allocated to different UEs so that more orthogonal DMRS sequence</w:t>
      </w:r>
      <w:r w:rsidR="00C5645F">
        <w:rPr>
          <w:sz w:val="22"/>
          <w:szCs w:val="22"/>
        </w:rPr>
        <w:t>s</w:t>
      </w:r>
      <w:r w:rsidRPr="00FA475A">
        <w:rPr>
          <w:sz w:val="22"/>
          <w:szCs w:val="22"/>
        </w:rPr>
        <w:t xml:space="preserve"> </w:t>
      </w:r>
      <w:r w:rsidR="00C76849">
        <w:rPr>
          <w:sz w:val="22"/>
          <w:szCs w:val="22"/>
        </w:rPr>
        <w:t xml:space="preserve">can be assigned to the </w:t>
      </w:r>
      <w:r w:rsidRPr="00FA475A">
        <w:rPr>
          <w:sz w:val="22"/>
          <w:szCs w:val="22"/>
        </w:rPr>
        <w:t xml:space="preserve">UEs with partial overlapping bandwidth allocation. </w:t>
      </w:r>
      <w:r w:rsidR="00E01B15">
        <w:rPr>
          <w:sz w:val="22"/>
          <w:szCs w:val="22"/>
        </w:rPr>
        <w:t xml:space="preserve">There are some remaining issues on the length-30 base sequence design, whether to support inter-slot or inter-subframe comb hopping, and CS table design. </w:t>
      </w:r>
    </w:p>
    <w:p w14:paraId="615FC51B" w14:textId="553F5B87" w:rsidR="00EC0A27" w:rsidRDefault="00EC0A27" w:rsidP="001831DE">
      <w:pPr>
        <w:pStyle w:val="Heading2"/>
        <w:rPr>
          <w:lang w:eastAsia="zh-CN"/>
        </w:rPr>
      </w:pPr>
      <w:r w:rsidRPr="001831DE">
        <w:rPr>
          <w:lang w:eastAsia="zh-CN"/>
        </w:rPr>
        <w:t xml:space="preserve">2.1 </w:t>
      </w:r>
      <w:r w:rsidR="00E01B15">
        <w:rPr>
          <w:lang w:eastAsia="zh-CN"/>
        </w:rPr>
        <w:t>Length-30 Base Sequence</w:t>
      </w:r>
    </w:p>
    <w:p w14:paraId="24213747" w14:textId="35468098" w:rsidR="00DE394A" w:rsidRDefault="00204D47" w:rsidP="00A67B7E">
      <w:pPr>
        <w:tabs>
          <w:tab w:val="left" w:pos="3828"/>
        </w:tabs>
        <w:ind w:firstLine="288"/>
        <w:jc w:val="both"/>
        <w:rPr>
          <w:sz w:val="22"/>
          <w:szCs w:val="22"/>
        </w:rPr>
      </w:pPr>
      <w:r>
        <w:rPr>
          <w:sz w:val="22"/>
          <w:szCs w:val="22"/>
        </w:rPr>
        <w:t xml:space="preserve">For the length-30 base sequence, which can be utilized for the UEs with 5RB resource allocation and IFDMA based DMRS, one possible way is to generate the 30 sequences with one element truncation from 31 ZC base </w:t>
      </w:r>
      <w:r>
        <w:rPr>
          <w:sz w:val="22"/>
          <w:szCs w:val="22"/>
        </w:rPr>
        <w:lastRenderedPageBreak/>
        <w:t>sequences. Another way is to use the computer generated sequences as discussed in [2], while additional memory should be required to store such sequences.</w:t>
      </w:r>
      <w:r w:rsidR="00567F09">
        <w:rPr>
          <w:sz w:val="22"/>
          <w:szCs w:val="22"/>
        </w:rPr>
        <w:t xml:space="preserve"> The computer generated sequence could have lower CM than truncation based sequence and its mean cross correlation is small. However its maximum cross correlation is larger than truncation based sequence.</w:t>
      </w:r>
    </w:p>
    <w:p w14:paraId="0B064F63" w14:textId="7BDCD091" w:rsidR="00D97083" w:rsidRPr="00D97083" w:rsidRDefault="00D97083" w:rsidP="00A67B7E">
      <w:pPr>
        <w:tabs>
          <w:tab w:val="left" w:pos="3828"/>
        </w:tabs>
        <w:ind w:firstLine="288"/>
        <w:jc w:val="both"/>
        <w:rPr>
          <w:b/>
          <w:i/>
          <w:sz w:val="22"/>
          <w:szCs w:val="22"/>
        </w:rPr>
      </w:pPr>
      <w:r w:rsidRPr="00D97083">
        <w:rPr>
          <w:b/>
          <w:i/>
          <w:sz w:val="22"/>
          <w:szCs w:val="22"/>
        </w:rPr>
        <w:t xml:space="preserve">Proposal 1: </w:t>
      </w:r>
      <w:r w:rsidR="0020610D">
        <w:rPr>
          <w:b/>
          <w:i/>
          <w:sz w:val="22"/>
          <w:szCs w:val="22"/>
        </w:rPr>
        <w:t xml:space="preserve">if </w:t>
      </w:r>
      <w:r w:rsidRPr="00D97083">
        <w:rPr>
          <w:b/>
          <w:i/>
          <w:sz w:val="22"/>
          <w:szCs w:val="22"/>
        </w:rPr>
        <w:t xml:space="preserve">the new length-30 sequence </w:t>
      </w:r>
      <w:r w:rsidR="0020610D">
        <w:rPr>
          <w:b/>
          <w:i/>
          <w:sz w:val="22"/>
          <w:szCs w:val="22"/>
        </w:rPr>
        <w:t xml:space="preserve">is supported, it </w:t>
      </w:r>
      <w:r w:rsidRPr="00D97083">
        <w:rPr>
          <w:b/>
          <w:i/>
          <w:sz w:val="22"/>
          <w:szCs w:val="22"/>
        </w:rPr>
        <w:t>should have better performance with regard to CM and cross-correlation compared to the truncation based sequence.</w:t>
      </w:r>
    </w:p>
    <w:p w14:paraId="58323AE5" w14:textId="29EF710B" w:rsidR="00CD34F7" w:rsidRDefault="00CD34F7" w:rsidP="006542CD">
      <w:pPr>
        <w:pStyle w:val="Heading2"/>
        <w:jc w:val="both"/>
        <w:rPr>
          <w:lang w:eastAsia="zh-CN"/>
        </w:rPr>
      </w:pPr>
      <w:r w:rsidRPr="006554FD">
        <w:rPr>
          <w:lang w:eastAsia="zh-CN"/>
        </w:rPr>
        <w:t xml:space="preserve">2.2 Discussion on </w:t>
      </w:r>
      <w:r w:rsidR="00A67B7E">
        <w:rPr>
          <w:lang w:eastAsia="zh-CN"/>
        </w:rPr>
        <w:t>Comb Hopping</w:t>
      </w:r>
    </w:p>
    <w:p w14:paraId="49EB6E03" w14:textId="333BF438" w:rsidR="00A67B7E" w:rsidRDefault="00A67B7E" w:rsidP="00A67B7E">
      <w:pPr>
        <w:tabs>
          <w:tab w:val="left" w:pos="3828"/>
        </w:tabs>
        <w:ind w:firstLine="288"/>
        <w:jc w:val="both"/>
        <w:rPr>
          <w:sz w:val="22"/>
          <w:szCs w:val="22"/>
        </w:rPr>
      </w:pPr>
      <w:r>
        <w:rPr>
          <w:sz w:val="22"/>
          <w:szCs w:val="22"/>
        </w:rPr>
        <w:t>For IFDMA structure, the DMRS is transmitted on the subset of subcarriers, e.g. the subcarriers with even or odd indexes. Then channel frequency response of partial bandwidth can be derived, which may decrease the channel estimation (CE) accuracy under the frequency selective fading channel. In order to improve the CE</w:t>
      </w:r>
      <w:r w:rsidRPr="00FA475A">
        <w:rPr>
          <w:sz w:val="22"/>
          <w:szCs w:val="22"/>
        </w:rPr>
        <w:t xml:space="preserve"> accuracy, </w:t>
      </w:r>
      <w:r>
        <w:rPr>
          <w:sz w:val="22"/>
          <w:szCs w:val="22"/>
        </w:rPr>
        <w:t xml:space="preserve">inter-slot comb hopping can be applied by assigning different </w:t>
      </w:r>
      <w:r w:rsidRPr="00FA475A">
        <w:rPr>
          <w:sz w:val="22"/>
          <w:szCs w:val="22"/>
        </w:rPr>
        <w:t>comb offsets for different</w:t>
      </w:r>
      <w:r>
        <w:rPr>
          <w:sz w:val="22"/>
          <w:szCs w:val="22"/>
        </w:rPr>
        <w:t xml:space="preserve"> DMRS</w:t>
      </w:r>
      <w:r w:rsidRPr="00FA475A">
        <w:rPr>
          <w:sz w:val="22"/>
          <w:szCs w:val="22"/>
        </w:rPr>
        <w:t xml:space="preserve"> symbols</w:t>
      </w:r>
      <w:r>
        <w:rPr>
          <w:sz w:val="22"/>
          <w:szCs w:val="22"/>
        </w:rPr>
        <w:t xml:space="preserve"> in the adjacent slots.</w:t>
      </w:r>
      <w:r w:rsidRPr="00FA475A">
        <w:rPr>
          <w:sz w:val="22"/>
          <w:szCs w:val="22"/>
        </w:rPr>
        <w:t xml:space="preserve"> </w:t>
      </w:r>
      <w:r>
        <w:rPr>
          <w:sz w:val="22"/>
          <w:szCs w:val="22"/>
        </w:rPr>
        <w:t>In [</w:t>
      </w:r>
      <w:r w:rsidR="00567F09">
        <w:rPr>
          <w:sz w:val="22"/>
          <w:szCs w:val="22"/>
        </w:rPr>
        <w:t>4</w:t>
      </w:r>
      <w:r>
        <w:rPr>
          <w:sz w:val="22"/>
          <w:szCs w:val="22"/>
        </w:rPr>
        <w:t>] the LLS result has been provided to compare the channel estimation performance between the case with comb hopping and that without comb hopping. The result is also illustrated in Figure A-1 in the appendix.</w:t>
      </w:r>
    </w:p>
    <w:p w14:paraId="3DBB86FE" w14:textId="5C053835" w:rsidR="00C3748C" w:rsidRDefault="00C3748C" w:rsidP="00A67B7E">
      <w:pPr>
        <w:tabs>
          <w:tab w:val="left" w:pos="3828"/>
        </w:tabs>
        <w:ind w:firstLine="288"/>
        <w:jc w:val="both"/>
        <w:rPr>
          <w:sz w:val="22"/>
          <w:szCs w:val="22"/>
        </w:rPr>
      </w:pPr>
      <w:r>
        <w:rPr>
          <w:sz w:val="22"/>
          <w:szCs w:val="22"/>
        </w:rPr>
        <w:t xml:space="preserve">Moreover, the interference observed in different subcarriers in the DMRS symbol could be different due to the IFDMA structure. The inter-slot comb hopping could have some benefit for interference randomization. The inter-subframe comb hopping could also help to </w:t>
      </w:r>
      <w:r w:rsidR="0079363E">
        <w:rPr>
          <w:sz w:val="22"/>
          <w:szCs w:val="22"/>
        </w:rPr>
        <w:t>randomize the</w:t>
      </w:r>
      <w:r>
        <w:rPr>
          <w:sz w:val="22"/>
          <w:szCs w:val="22"/>
        </w:rPr>
        <w:t xml:space="preserve"> interference</w:t>
      </w:r>
      <w:r w:rsidR="0079363E">
        <w:rPr>
          <w:sz w:val="22"/>
          <w:szCs w:val="22"/>
        </w:rPr>
        <w:t xml:space="preserve"> for different subframes</w:t>
      </w:r>
      <w:r>
        <w:rPr>
          <w:sz w:val="22"/>
          <w:szCs w:val="22"/>
        </w:rPr>
        <w:t>. Thus the eNodeB could schedule different comb offset</w:t>
      </w:r>
      <w:r w:rsidR="009101F8">
        <w:rPr>
          <w:sz w:val="22"/>
          <w:szCs w:val="22"/>
        </w:rPr>
        <w:t>s</w:t>
      </w:r>
      <w:r>
        <w:rPr>
          <w:sz w:val="22"/>
          <w:szCs w:val="22"/>
        </w:rPr>
        <w:t xml:space="preserve"> in different subframe</w:t>
      </w:r>
      <w:r w:rsidR="009101F8">
        <w:rPr>
          <w:sz w:val="22"/>
          <w:szCs w:val="22"/>
        </w:rPr>
        <w:t>s</w:t>
      </w:r>
      <w:r>
        <w:rPr>
          <w:sz w:val="22"/>
          <w:szCs w:val="22"/>
        </w:rPr>
        <w:t xml:space="preserve"> to enable the inter-subframe comb hopping. However in some cases, there could be no UL grant for each subframe, such as non-adaptive retransmission, SPS, and TTI bundling. So for this case, there can be some benefit to support the comb hopping between each transmission. </w:t>
      </w:r>
      <w:r w:rsidR="009A4A0E">
        <w:rPr>
          <w:sz w:val="22"/>
          <w:szCs w:val="22"/>
        </w:rPr>
        <w:t>With regard to the control signalling, the inter-slot comb hopping can be configured by UL grant, so that</w:t>
      </w:r>
      <w:r w:rsidR="00D83F6C">
        <w:rPr>
          <w:sz w:val="22"/>
          <w:szCs w:val="22"/>
        </w:rPr>
        <w:t xml:space="preserve"> </w:t>
      </w:r>
      <w:r w:rsidR="009A4A0E">
        <w:rPr>
          <w:sz w:val="22"/>
          <w:szCs w:val="22"/>
        </w:rPr>
        <w:t xml:space="preserve">the comb hopping can be disabled </w:t>
      </w:r>
      <w:r w:rsidR="00D83F6C">
        <w:rPr>
          <w:sz w:val="22"/>
          <w:szCs w:val="22"/>
        </w:rPr>
        <w:t xml:space="preserve">to support high MU-MIMO dimension with OCC-2 </w:t>
      </w:r>
      <w:r w:rsidR="009A4A0E">
        <w:rPr>
          <w:sz w:val="22"/>
          <w:szCs w:val="22"/>
        </w:rPr>
        <w:t xml:space="preserve">and when the MU-MIMO dimension is low and the OCC-2 is not necessary, the comb hopping can be enabled to get better channel estimation performance and </w:t>
      </w:r>
      <w:r w:rsidR="00A90200">
        <w:rPr>
          <w:sz w:val="22"/>
          <w:szCs w:val="22"/>
        </w:rPr>
        <w:t>randomize the</w:t>
      </w:r>
      <w:r w:rsidR="009A4A0E">
        <w:rPr>
          <w:sz w:val="22"/>
          <w:szCs w:val="22"/>
        </w:rPr>
        <w:t xml:space="preserve"> interference. For inter-subframe comb hopping, it can be configured by higher layer signalling</w:t>
      </w:r>
      <w:r w:rsidR="00FF4FE7">
        <w:rPr>
          <w:sz w:val="22"/>
          <w:szCs w:val="22"/>
        </w:rPr>
        <w:t xml:space="preserve"> as there can be no UL grant for non-adaptive retransmission, SPS, and TTI bundling.</w:t>
      </w:r>
    </w:p>
    <w:p w14:paraId="34531E36" w14:textId="12DDCF84" w:rsidR="003B70D0" w:rsidRDefault="00C3748C" w:rsidP="00A67B7E">
      <w:pPr>
        <w:tabs>
          <w:tab w:val="left" w:pos="3828"/>
        </w:tabs>
        <w:ind w:firstLine="288"/>
        <w:jc w:val="both"/>
        <w:rPr>
          <w:i/>
          <w:sz w:val="22"/>
          <w:szCs w:val="22"/>
        </w:rPr>
      </w:pPr>
      <w:r>
        <w:rPr>
          <w:sz w:val="22"/>
          <w:szCs w:val="22"/>
        </w:rPr>
        <w:t xml:space="preserve">Figure 1-4 illustrate system level simulation results for comb hopping, which is collected from the semi-static system level simulation. </w:t>
      </w:r>
      <w:r w:rsidR="00D83F6C">
        <w:rPr>
          <w:sz w:val="22"/>
          <w:szCs w:val="22"/>
        </w:rPr>
        <w:t xml:space="preserve">Each UE is scheduled 5RBs by round robin scheduling. The comb offset is randomly selected and the inter-slot comb hopping is randomly enabled. </w:t>
      </w:r>
      <w:r w:rsidR="00445D03">
        <w:rPr>
          <w:sz w:val="22"/>
          <w:szCs w:val="22"/>
        </w:rPr>
        <w:t>The detail simulation assumptions are illustrated in Table A-1 in appendix. The instant SINR in DMRS symbols in one subframe is collected by</w:t>
      </w:r>
      <w:r w:rsidR="003B70D0">
        <w:rPr>
          <w:sz w:val="22"/>
          <w:szCs w:val="22"/>
        </w:rPr>
        <w:t>:</w:t>
      </w:r>
      <w:r w:rsidR="00445D03" w:rsidRPr="00445D03">
        <w:rPr>
          <w:i/>
          <w:sz w:val="22"/>
          <w:szCs w:val="22"/>
        </w:rPr>
        <w:t xml:space="preserve"> </w:t>
      </w:r>
    </w:p>
    <w:p w14:paraId="07B7FD59" w14:textId="77777777" w:rsidR="003B70D0" w:rsidRDefault="00445D03" w:rsidP="00A67B7E">
      <w:pPr>
        <w:tabs>
          <w:tab w:val="left" w:pos="3828"/>
        </w:tabs>
        <w:ind w:firstLine="288"/>
        <w:jc w:val="both"/>
        <w:rPr>
          <w:sz w:val="22"/>
          <w:szCs w:val="22"/>
        </w:rPr>
      </w:pPr>
      <m:oMathPara>
        <m:oMath>
          <m:r>
            <w:rPr>
              <w:rFonts w:ascii="Cambria Math" w:hAnsi="Cambria Math"/>
              <w:sz w:val="22"/>
              <w:szCs w:val="22"/>
            </w:rPr>
            <m:t>r=10</m:t>
          </m:r>
          <m:func>
            <m:funcPr>
              <m:ctrlPr>
                <w:rPr>
                  <w:rFonts w:ascii="Cambria Math" w:hAnsi="Cambria Math"/>
                  <w:i/>
                  <w:sz w:val="22"/>
                  <w:szCs w:val="22"/>
                </w:rPr>
              </m:ctrlPr>
            </m:funcPr>
            <m:fName>
              <m:sSub>
                <m:sSubPr>
                  <m:ctrlPr>
                    <w:rPr>
                      <w:rFonts w:ascii="Cambria Math" w:hAnsi="Cambria Math"/>
                      <w:i/>
                      <w:sz w:val="22"/>
                      <w:szCs w:val="22"/>
                    </w:rPr>
                  </m:ctrlPr>
                </m:sSubPr>
                <m:e>
                  <m:r>
                    <w:rPr>
                      <w:rFonts w:ascii="Cambria Math" w:hAnsi="Cambria Math"/>
                      <w:sz w:val="22"/>
                      <w:szCs w:val="22"/>
                    </w:rPr>
                    <m:t>log</m:t>
                  </m:r>
                </m:e>
                <m:sub>
                  <m:r>
                    <w:rPr>
                      <w:rFonts w:ascii="Cambria Math" w:hAnsi="Cambria Math"/>
                      <w:sz w:val="22"/>
                      <w:szCs w:val="22"/>
                    </w:rPr>
                    <m:t>10</m:t>
                  </m:r>
                </m:sub>
              </m:sSub>
            </m:fName>
            <m:e>
              <m:r>
                <w:rPr>
                  <w:rFonts w:ascii="Cambria Math" w:hAnsi="Cambria Math"/>
                  <w:sz w:val="22"/>
                  <w:szCs w:val="22"/>
                </w:rPr>
                <m:t>[</m:t>
              </m:r>
              <m:f>
                <m:fPr>
                  <m:ctrlPr>
                    <w:rPr>
                      <w:rFonts w:ascii="Cambria Math" w:hAnsi="Cambria Math"/>
                      <w:i/>
                      <w:sz w:val="22"/>
                      <w:szCs w:val="22"/>
                    </w:rPr>
                  </m:ctrlPr>
                </m:fPr>
                <m:num>
                  <m:r>
                    <w:rPr>
                      <w:rFonts w:ascii="Cambria Math" w:hAnsi="Cambria Math"/>
                      <w:sz w:val="22"/>
                      <w:szCs w:val="22"/>
                    </w:rPr>
                    <m:t>1</m:t>
                  </m:r>
                </m:num>
                <m:den>
                  <m:r>
                    <w:rPr>
                      <w:rFonts w:ascii="Cambria Math" w:hAnsi="Cambria Math"/>
                      <w:sz w:val="22"/>
                      <w:szCs w:val="22"/>
                    </w:rPr>
                    <m:t>2</m:t>
                  </m:r>
                </m:den>
              </m:f>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ρ</m:t>
                      </m:r>
                    </m:e>
                    <m:sub>
                      <m:r>
                        <w:rPr>
                          <w:rFonts w:ascii="Cambria Math" w:hAnsi="Cambria Math"/>
                          <w:sz w:val="22"/>
                          <w:szCs w:val="22"/>
                        </w:rPr>
                        <m:t>0</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ρ</m:t>
                      </m:r>
                    </m:e>
                    <m:sub>
                      <m:r>
                        <w:rPr>
                          <w:rFonts w:ascii="Cambria Math" w:hAnsi="Cambria Math"/>
                          <w:sz w:val="22"/>
                          <w:szCs w:val="22"/>
                        </w:rPr>
                        <m:t>1</m:t>
                      </m:r>
                    </m:sub>
                  </m:sSub>
                </m:e>
              </m:d>
              <m:r>
                <w:rPr>
                  <w:rFonts w:ascii="Cambria Math" w:hAnsi="Cambria Math"/>
                  <w:sz w:val="22"/>
                  <w:szCs w:val="22"/>
                </w:rPr>
                <m:t>]</m:t>
              </m:r>
            </m:e>
          </m:func>
        </m:oMath>
      </m:oMathPara>
    </w:p>
    <w:p w14:paraId="76D0726B" w14:textId="387EF415" w:rsidR="003B70D0" w:rsidRDefault="003B70D0" w:rsidP="003B70D0">
      <w:pPr>
        <w:tabs>
          <w:tab w:val="left" w:pos="3828"/>
        </w:tabs>
        <w:ind w:firstLine="288"/>
        <w:jc w:val="right"/>
        <w:rPr>
          <w:sz w:val="22"/>
          <w:szCs w:val="22"/>
          <w:lang w:eastAsia="zh-CN"/>
        </w:rPr>
      </w:pPr>
      <w:r>
        <w:rPr>
          <w:rFonts w:hint="eastAsia"/>
          <w:sz w:val="22"/>
          <w:szCs w:val="22"/>
          <w:lang w:eastAsia="zh-CN"/>
        </w:rPr>
        <w:t>(</w:t>
      </w:r>
      <w:r>
        <w:rPr>
          <w:sz w:val="22"/>
          <w:szCs w:val="22"/>
          <w:lang w:eastAsia="zh-CN"/>
        </w:rPr>
        <w:t>1</w:t>
      </w:r>
      <w:r>
        <w:rPr>
          <w:rFonts w:hint="eastAsia"/>
          <w:sz w:val="22"/>
          <w:szCs w:val="22"/>
          <w:lang w:eastAsia="zh-CN"/>
        </w:rPr>
        <w:t>)</w:t>
      </w:r>
    </w:p>
    <w:p w14:paraId="7D38EEEE" w14:textId="47CE946D" w:rsidR="003B70D0" w:rsidRDefault="00445D03" w:rsidP="00A67B7E">
      <w:pPr>
        <w:tabs>
          <w:tab w:val="left" w:pos="3828"/>
        </w:tabs>
        <w:ind w:firstLine="288"/>
        <w:jc w:val="both"/>
        <w:rPr>
          <w:sz w:val="22"/>
          <w:szCs w:val="22"/>
        </w:rPr>
      </w:pPr>
      <w:r>
        <w:rPr>
          <w:rFonts w:hint="eastAsia"/>
          <w:sz w:val="22"/>
          <w:szCs w:val="22"/>
          <w:lang w:eastAsia="zh-CN"/>
        </w:rPr>
        <w:t>where</w:t>
      </w:r>
      <w:r>
        <w:rPr>
          <w:sz w:val="22"/>
          <w:szCs w:val="22"/>
          <w:lang w:eastAsia="zh-CN"/>
        </w:rPr>
        <w:t xml:space="preserve"> </w:t>
      </w:r>
      <m:oMath>
        <m:sSub>
          <m:sSubPr>
            <m:ctrlPr>
              <w:rPr>
                <w:rFonts w:ascii="Cambria Math" w:hAnsi="Cambria Math"/>
                <w:i/>
                <w:sz w:val="22"/>
                <w:szCs w:val="22"/>
              </w:rPr>
            </m:ctrlPr>
          </m:sSubPr>
          <m:e>
            <m:r>
              <w:rPr>
                <w:rFonts w:ascii="Cambria Math" w:hAnsi="Cambria Math"/>
                <w:sz w:val="22"/>
                <w:szCs w:val="22"/>
              </w:rPr>
              <m:t>ρ</m:t>
            </m:r>
          </m:e>
          <m:sub>
            <m:r>
              <w:rPr>
                <w:rFonts w:ascii="Cambria Math" w:hAnsi="Cambria Math"/>
                <w:sz w:val="22"/>
                <w:szCs w:val="22"/>
              </w:rPr>
              <m:t>j</m:t>
            </m:r>
          </m:sub>
        </m:sSub>
      </m:oMath>
      <w:r>
        <w:rPr>
          <w:rFonts w:hint="eastAsia"/>
          <w:sz w:val="22"/>
          <w:szCs w:val="22"/>
          <w:lang w:eastAsia="zh-CN"/>
        </w:rPr>
        <w:t xml:space="preserve"> </w:t>
      </w:r>
      <w:r>
        <w:rPr>
          <w:sz w:val="22"/>
          <w:szCs w:val="22"/>
          <w:lang w:eastAsia="zh-CN"/>
        </w:rPr>
        <w:t xml:space="preserve">denotes the </w:t>
      </w:r>
      <w:r w:rsidR="00B640B4">
        <w:rPr>
          <w:sz w:val="22"/>
          <w:szCs w:val="22"/>
          <w:lang w:eastAsia="zh-CN"/>
        </w:rPr>
        <w:t xml:space="preserve">average </w:t>
      </w:r>
      <w:r>
        <w:rPr>
          <w:sz w:val="22"/>
          <w:szCs w:val="22"/>
          <w:lang w:eastAsia="zh-CN"/>
        </w:rPr>
        <w:t xml:space="preserve">linear SINR observed in the DMRS </w:t>
      </w:r>
      <w:r w:rsidR="00B640B4">
        <w:rPr>
          <w:sz w:val="22"/>
          <w:szCs w:val="22"/>
          <w:lang w:eastAsia="zh-CN"/>
        </w:rPr>
        <w:t>subcarriers</w:t>
      </w:r>
      <w:r>
        <w:rPr>
          <w:sz w:val="22"/>
          <w:szCs w:val="22"/>
          <w:lang w:eastAsia="zh-CN"/>
        </w:rPr>
        <w:t xml:space="preserve"> in slot </w:t>
      </w:r>
      <w:r w:rsidRPr="00445D03">
        <w:rPr>
          <w:i/>
          <w:sz w:val="22"/>
          <w:szCs w:val="22"/>
          <w:lang w:eastAsia="zh-CN"/>
        </w:rPr>
        <w:t>j</w:t>
      </w:r>
      <w:r>
        <w:rPr>
          <w:sz w:val="22"/>
          <w:szCs w:val="22"/>
          <w:lang w:eastAsia="zh-CN"/>
        </w:rPr>
        <w:t xml:space="preserve">. </w:t>
      </w:r>
      <w:r>
        <w:rPr>
          <w:sz w:val="22"/>
          <w:szCs w:val="22"/>
        </w:rPr>
        <w:t xml:space="preserve">The average SINR for one UE is calculated by </w:t>
      </w:r>
    </w:p>
    <w:p w14:paraId="22ABF19E" w14:textId="7057B29F" w:rsidR="003B70D0" w:rsidRPr="003B70D0" w:rsidRDefault="00A86796" w:rsidP="00A67B7E">
      <w:pPr>
        <w:tabs>
          <w:tab w:val="left" w:pos="3828"/>
        </w:tabs>
        <w:ind w:firstLine="288"/>
        <w:jc w:val="both"/>
        <w:rPr>
          <w:sz w:val="22"/>
          <w:szCs w:val="22"/>
        </w:rPr>
      </w:pPr>
      <m:oMathPara>
        <m:oMath>
          <m:acc>
            <m:accPr>
              <m:chr m:val="̅"/>
              <m:ctrlPr>
                <w:rPr>
                  <w:rFonts w:ascii="Cambria Math" w:hAnsi="Cambria Math"/>
                  <w:sz w:val="22"/>
                  <w:szCs w:val="22"/>
                </w:rPr>
              </m:ctrlPr>
            </m:accPr>
            <m:e>
              <m:r>
                <w:rPr>
                  <w:rFonts w:ascii="Cambria Math" w:hAnsi="Cambria Math"/>
                  <w:sz w:val="22"/>
                  <w:szCs w:val="22"/>
                </w:rPr>
                <m:t>r</m:t>
              </m:r>
            </m:e>
          </m:acc>
          <m:r>
            <m:rPr>
              <m:sty m:val="p"/>
            </m:rPr>
            <w:rPr>
              <w:rFonts w:ascii="Cambria Math" w:hAnsi="Cambria Math"/>
              <w:sz w:val="22"/>
              <w:szCs w:val="22"/>
            </w:rPr>
            <m:t>=10</m:t>
          </m:r>
          <m:func>
            <m:funcPr>
              <m:ctrlPr>
                <w:rPr>
                  <w:rFonts w:ascii="Cambria Math" w:hAnsi="Cambria Math"/>
                  <w:sz w:val="22"/>
                  <w:szCs w:val="22"/>
                </w:rPr>
              </m:ctrlPr>
            </m:funcPr>
            <m:fName>
              <m:sSub>
                <m:sSubPr>
                  <m:ctrlPr>
                    <w:rPr>
                      <w:rFonts w:ascii="Cambria Math" w:hAnsi="Cambria Math"/>
                      <w:sz w:val="22"/>
                      <w:szCs w:val="22"/>
                    </w:rPr>
                  </m:ctrlPr>
                </m:sSubPr>
                <m:e>
                  <m:r>
                    <m:rPr>
                      <m:sty m:val="p"/>
                    </m:rPr>
                    <w:rPr>
                      <w:rFonts w:ascii="Cambria Math" w:hAnsi="Cambria Math"/>
                      <w:sz w:val="22"/>
                      <w:szCs w:val="22"/>
                    </w:rPr>
                    <m:t>log</m:t>
                  </m:r>
                </m:e>
                <m:sub>
                  <m:r>
                    <m:rPr>
                      <m:sty m:val="p"/>
                    </m:rPr>
                    <w:rPr>
                      <w:rFonts w:ascii="Cambria Math" w:hAnsi="Cambria Math"/>
                      <w:sz w:val="22"/>
                      <w:szCs w:val="22"/>
                    </w:rPr>
                    <m:t>10</m:t>
                  </m:r>
                </m:sub>
              </m:sSub>
              <m:ctrlPr>
                <w:rPr>
                  <w:rFonts w:ascii="Cambria Math" w:hAnsi="Cambria Math"/>
                  <w:i/>
                  <w:sz w:val="22"/>
                  <w:szCs w:val="22"/>
                </w:rPr>
              </m:ctrlPr>
            </m:fName>
            <m:e>
              <m:f>
                <m:fPr>
                  <m:ctrlPr>
                    <w:rPr>
                      <w:rFonts w:ascii="Cambria Math" w:hAnsi="Cambria Math"/>
                      <w:sz w:val="22"/>
                      <w:szCs w:val="22"/>
                    </w:rPr>
                  </m:ctrlPr>
                </m:fPr>
                <m:num>
                  <m:r>
                    <w:rPr>
                      <w:rFonts w:ascii="Cambria Math" w:hAnsi="Cambria Math"/>
                      <w:sz w:val="22"/>
                      <w:szCs w:val="22"/>
                    </w:rPr>
                    <m:t>1</m:t>
                  </m:r>
                </m:num>
                <m:den>
                  <m:r>
                    <w:rPr>
                      <w:rFonts w:ascii="Cambria Math" w:hAnsi="Cambria Math"/>
                      <w:sz w:val="22"/>
                      <w:szCs w:val="22"/>
                    </w:rPr>
                    <m:t>N</m:t>
                  </m:r>
                </m:den>
              </m:f>
              <m:nary>
                <m:naryPr>
                  <m:chr m:val="∑"/>
                  <m:limLoc m:val="undOvr"/>
                  <m:ctrlPr>
                    <w:rPr>
                      <w:rFonts w:ascii="Cambria Math" w:hAnsi="Cambria Math"/>
                      <w:i/>
                      <w:sz w:val="22"/>
                      <w:szCs w:val="22"/>
                    </w:rPr>
                  </m:ctrlPr>
                </m:naryPr>
                <m:sub>
                  <m:r>
                    <w:rPr>
                      <w:rFonts w:ascii="Cambria Math" w:hAnsi="Cambria Math"/>
                      <w:sz w:val="22"/>
                      <w:szCs w:val="22"/>
                    </w:rPr>
                    <m:t>j=0</m:t>
                  </m:r>
                </m:sub>
                <m:sup>
                  <m:r>
                    <w:rPr>
                      <w:rFonts w:ascii="Cambria Math" w:hAnsi="Cambria Math"/>
                      <w:sz w:val="22"/>
                      <w:szCs w:val="22"/>
                    </w:rPr>
                    <m:t>N-1</m:t>
                  </m:r>
                </m:sup>
                <m:e>
                  <m:sSup>
                    <m:sSupPr>
                      <m:ctrlPr>
                        <w:rPr>
                          <w:rFonts w:ascii="Cambria Math" w:hAnsi="Cambria Math"/>
                          <w:i/>
                          <w:sz w:val="22"/>
                          <w:szCs w:val="22"/>
                        </w:rPr>
                      </m:ctrlPr>
                    </m:sSupPr>
                    <m:e>
                      <m:r>
                        <w:rPr>
                          <w:rFonts w:ascii="Cambria Math" w:hAnsi="Cambria Math"/>
                          <w:sz w:val="22"/>
                          <w:szCs w:val="22"/>
                        </w:rPr>
                        <m:t>10</m:t>
                      </m:r>
                    </m:e>
                    <m:sup>
                      <m:r>
                        <w:rPr>
                          <w:rFonts w:ascii="Cambria Math" w:hAnsi="Cambria Math"/>
                          <w:sz w:val="22"/>
                          <w:szCs w:val="22"/>
                        </w:rPr>
                        <m:t>0.1</m:t>
                      </m:r>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j</m:t>
                          </m:r>
                        </m:sub>
                      </m:sSub>
                    </m:sup>
                  </m:sSup>
                </m:e>
              </m:nary>
              <m:ctrlPr>
                <w:rPr>
                  <w:rFonts w:ascii="Cambria Math" w:hAnsi="Cambria Math"/>
                  <w:i/>
                  <w:sz w:val="22"/>
                  <w:szCs w:val="22"/>
                </w:rPr>
              </m:ctrlPr>
            </m:e>
          </m:func>
        </m:oMath>
      </m:oMathPara>
    </w:p>
    <w:p w14:paraId="6F6C7E69" w14:textId="4EF52A19" w:rsidR="003B70D0" w:rsidRPr="003B70D0" w:rsidRDefault="003B70D0" w:rsidP="003B70D0">
      <w:pPr>
        <w:tabs>
          <w:tab w:val="left" w:pos="3828"/>
        </w:tabs>
        <w:ind w:firstLine="288"/>
        <w:jc w:val="right"/>
        <w:rPr>
          <w:sz w:val="22"/>
          <w:szCs w:val="22"/>
          <w:lang w:eastAsia="zh-CN"/>
        </w:rPr>
      </w:pPr>
      <w:r>
        <w:rPr>
          <w:rFonts w:hint="eastAsia"/>
          <w:sz w:val="22"/>
          <w:szCs w:val="22"/>
          <w:lang w:eastAsia="zh-CN"/>
        </w:rPr>
        <w:t>(</w:t>
      </w:r>
      <w:r>
        <w:rPr>
          <w:sz w:val="22"/>
          <w:szCs w:val="22"/>
          <w:lang w:eastAsia="zh-CN"/>
        </w:rPr>
        <w:t>2</w:t>
      </w:r>
      <w:r>
        <w:rPr>
          <w:rFonts w:hint="eastAsia"/>
          <w:sz w:val="22"/>
          <w:szCs w:val="22"/>
          <w:lang w:eastAsia="zh-CN"/>
        </w:rPr>
        <w:t>)</w:t>
      </w:r>
    </w:p>
    <w:p w14:paraId="79DC77C4" w14:textId="500E21D5" w:rsidR="00C3748C" w:rsidRDefault="00445D03" w:rsidP="00A67B7E">
      <w:pPr>
        <w:tabs>
          <w:tab w:val="left" w:pos="3828"/>
        </w:tabs>
        <w:ind w:firstLine="288"/>
        <w:jc w:val="both"/>
        <w:rPr>
          <w:sz w:val="22"/>
          <w:szCs w:val="22"/>
          <w:lang w:eastAsia="zh-CN"/>
        </w:rPr>
      </w:pPr>
      <w:r>
        <w:rPr>
          <w:sz w:val="22"/>
          <w:szCs w:val="22"/>
        </w:rPr>
        <w:t xml:space="preserve">where </w:t>
      </w:r>
      <m:oMath>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j</m:t>
            </m:r>
          </m:sub>
        </m:sSub>
      </m:oMath>
      <w:r w:rsidR="003B70D0">
        <w:rPr>
          <w:rFonts w:hint="eastAsia"/>
          <w:sz w:val="22"/>
          <w:szCs w:val="22"/>
          <w:lang w:eastAsia="zh-CN"/>
        </w:rPr>
        <w:t xml:space="preserve"> i</w:t>
      </w:r>
      <w:r w:rsidR="003B70D0">
        <w:rPr>
          <w:sz w:val="22"/>
          <w:szCs w:val="22"/>
          <w:lang w:eastAsia="zh-CN"/>
        </w:rPr>
        <w:t xml:space="preserve">ndicates the instant SINR which can be calculated by (1); </w:t>
      </w:r>
      <w:r w:rsidR="003B70D0" w:rsidRPr="003B70D0">
        <w:rPr>
          <w:i/>
          <w:sz w:val="22"/>
          <w:szCs w:val="22"/>
          <w:lang w:eastAsia="zh-CN"/>
        </w:rPr>
        <w:t>N</w:t>
      </w:r>
      <w:r w:rsidR="003B70D0">
        <w:rPr>
          <w:sz w:val="22"/>
          <w:szCs w:val="22"/>
          <w:lang w:eastAsia="zh-CN"/>
        </w:rPr>
        <w:t xml:space="preserve"> denotes the number of subframes.</w:t>
      </w:r>
    </w:p>
    <w:p w14:paraId="4F65350F" w14:textId="77777777" w:rsidR="003E38E4" w:rsidRDefault="003E38E4" w:rsidP="00A67B7E">
      <w:pPr>
        <w:tabs>
          <w:tab w:val="left" w:pos="3828"/>
        </w:tabs>
        <w:ind w:firstLine="288"/>
        <w:jc w:val="both"/>
        <w:sectPr w:rsidR="003E38E4" w:rsidSect="006C30C8">
          <w:headerReference w:type="even" r:id="rId9"/>
          <w:footerReference w:type="even" r:id="rId10"/>
          <w:footerReference w:type="default" r:id="rId11"/>
          <w:footnotePr>
            <w:numRestart w:val="eachSect"/>
          </w:footnotePr>
          <w:type w:val="continuous"/>
          <w:pgSz w:w="12240" w:h="15840" w:code="1"/>
          <w:pgMar w:top="1411" w:right="990" w:bottom="1138" w:left="1080" w:header="677" w:footer="562" w:gutter="0"/>
          <w:cols w:space="720"/>
          <w:docGrid w:linePitch="272"/>
        </w:sectPr>
      </w:pPr>
    </w:p>
    <w:p w14:paraId="1C86694E" w14:textId="1CA70B32" w:rsidR="00C3748C" w:rsidRDefault="00C3748C" w:rsidP="003E38E4">
      <w:pPr>
        <w:tabs>
          <w:tab w:val="left" w:pos="3828"/>
        </w:tabs>
        <w:ind w:firstLine="288"/>
        <w:jc w:val="center"/>
      </w:pPr>
      <w:r w:rsidRPr="00C3748C">
        <w:rPr>
          <w:noProof/>
          <w:lang w:val="en-US" w:eastAsia="zh-CN"/>
        </w:rPr>
        <w:lastRenderedPageBreak/>
        <w:drawing>
          <wp:inline distT="0" distB="0" distL="0" distR="0" wp14:anchorId="37658269" wp14:editId="6219745D">
            <wp:extent cx="2560320" cy="19202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60320" cy="1920240"/>
                    </a:xfrm>
                    <a:prstGeom prst="rect">
                      <a:avLst/>
                    </a:prstGeom>
                    <a:noFill/>
                    <a:ln>
                      <a:noFill/>
                    </a:ln>
                  </pic:spPr>
                </pic:pic>
              </a:graphicData>
            </a:graphic>
          </wp:inline>
        </w:drawing>
      </w:r>
    </w:p>
    <w:p w14:paraId="1595202C" w14:textId="7A5FD45C" w:rsidR="00C3748C" w:rsidRPr="000A6383" w:rsidRDefault="00C3748C" w:rsidP="003E38E4">
      <w:pPr>
        <w:tabs>
          <w:tab w:val="left" w:pos="3828"/>
        </w:tabs>
        <w:ind w:firstLine="288"/>
        <w:jc w:val="center"/>
        <w:rPr>
          <w:b/>
          <w:sz w:val="22"/>
          <w:szCs w:val="22"/>
        </w:rPr>
      </w:pPr>
      <w:r w:rsidRPr="000A6383">
        <w:rPr>
          <w:rFonts w:hint="eastAsia"/>
          <w:b/>
          <w:sz w:val="22"/>
          <w:szCs w:val="22"/>
        </w:rPr>
        <w:t>F</w:t>
      </w:r>
      <w:r w:rsidRPr="000A6383">
        <w:rPr>
          <w:b/>
          <w:sz w:val="22"/>
          <w:szCs w:val="22"/>
        </w:rPr>
        <w:t>igure 1: CDF of average SINR</w:t>
      </w:r>
      <w:r w:rsidR="00445D03" w:rsidRPr="000A6383">
        <w:rPr>
          <w:b/>
          <w:sz w:val="22"/>
          <w:szCs w:val="22"/>
        </w:rPr>
        <w:t xml:space="preserve"> collected from all UEs</w:t>
      </w:r>
    </w:p>
    <w:p w14:paraId="45FDE100" w14:textId="6147A5C5" w:rsidR="00C3748C" w:rsidRDefault="00445D03" w:rsidP="003E38E4">
      <w:pPr>
        <w:tabs>
          <w:tab w:val="left" w:pos="3828"/>
        </w:tabs>
        <w:ind w:firstLine="288"/>
        <w:jc w:val="center"/>
        <w:rPr>
          <w:lang w:eastAsia="zh-CN"/>
        </w:rPr>
      </w:pPr>
      <w:r w:rsidRPr="00445D03">
        <w:rPr>
          <w:noProof/>
          <w:lang w:val="en-US" w:eastAsia="zh-CN"/>
        </w:rPr>
        <w:drawing>
          <wp:inline distT="0" distB="0" distL="0" distR="0" wp14:anchorId="141812EB" wp14:editId="4AD1963D">
            <wp:extent cx="2560320" cy="19202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60320" cy="1920240"/>
                    </a:xfrm>
                    <a:prstGeom prst="rect">
                      <a:avLst/>
                    </a:prstGeom>
                    <a:noFill/>
                    <a:ln>
                      <a:noFill/>
                    </a:ln>
                  </pic:spPr>
                </pic:pic>
              </a:graphicData>
            </a:graphic>
          </wp:inline>
        </w:drawing>
      </w:r>
    </w:p>
    <w:p w14:paraId="7C7001FD" w14:textId="2AC0C0FA" w:rsidR="00445D03" w:rsidRPr="000A6383" w:rsidRDefault="00445D03" w:rsidP="003E38E4">
      <w:pPr>
        <w:tabs>
          <w:tab w:val="left" w:pos="3828"/>
        </w:tabs>
        <w:ind w:firstLine="288"/>
        <w:jc w:val="center"/>
        <w:rPr>
          <w:b/>
          <w:sz w:val="22"/>
          <w:szCs w:val="22"/>
        </w:rPr>
      </w:pPr>
      <w:r w:rsidRPr="000A6383">
        <w:rPr>
          <w:b/>
          <w:sz w:val="22"/>
          <w:szCs w:val="22"/>
        </w:rPr>
        <w:t>Figure 2: CDF of instant SINR collected from all UEs</w:t>
      </w:r>
    </w:p>
    <w:p w14:paraId="49C73930" w14:textId="77777777" w:rsidR="003E38E4" w:rsidRDefault="003E38E4" w:rsidP="003E38E4">
      <w:pPr>
        <w:tabs>
          <w:tab w:val="left" w:pos="3828"/>
        </w:tabs>
        <w:ind w:firstLine="288"/>
        <w:jc w:val="center"/>
        <w:rPr>
          <w:lang w:eastAsia="zh-CN"/>
        </w:rPr>
        <w:sectPr w:rsidR="003E38E4" w:rsidSect="003E38E4">
          <w:footnotePr>
            <w:numRestart w:val="eachSect"/>
          </w:footnotePr>
          <w:type w:val="continuous"/>
          <w:pgSz w:w="12240" w:h="15840" w:code="1"/>
          <w:pgMar w:top="1411" w:right="990" w:bottom="1138" w:left="1080" w:header="677" w:footer="562" w:gutter="0"/>
          <w:cols w:num="2" w:space="720"/>
          <w:docGrid w:linePitch="272"/>
        </w:sectPr>
      </w:pPr>
    </w:p>
    <w:p w14:paraId="29E23B73" w14:textId="78B16D9E" w:rsidR="00445D03" w:rsidRDefault="00445D03" w:rsidP="003E38E4">
      <w:pPr>
        <w:tabs>
          <w:tab w:val="left" w:pos="3828"/>
        </w:tabs>
        <w:ind w:firstLine="288"/>
        <w:jc w:val="center"/>
        <w:rPr>
          <w:lang w:eastAsia="zh-CN"/>
        </w:rPr>
      </w:pPr>
      <w:r w:rsidRPr="00445D03">
        <w:rPr>
          <w:noProof/>
          <w:lang w:val="en-US" w:eastAsia="zh-CN"/>
        </w:rPr>
        <w:drawing>
          <wp:inline distT="0" distB="0" distL="0" distR="0" wp14:anchorId="5942CB53" wp14:editId="1ACE54E1">
            <wp:extent cx="2560320" cy="19202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60320" cy="1920240"/>
                    </a:xfrm>
                    <a:prstGeom prst="rect">
                      <a:avLst/>
                    </a:prstGeom>
                    <a:noFill/>
                    <a:ln>
                      <a:noFill/>
                    </a:ln>
                  </pic:spPr>
                </pic:pic>
              </a:graphicData>
            </a:graphic>
          </wp:inline>
        </w:drawing>
      </w:r>
    </w:p>
    <w:p w14:paraId="54746BB7" w14:textId="34AA0D98" w:rsidR="00445D03" w:rsidRPr="000A6383" w:rsidRDefault="00445D03" w:rsidP="003E38E4">
      <w:pPr>
        <w:tabs>
          <w:tab w:val="left" w:pos="3828"/>
        </w:tabs>
        <w:ind w:firstLine="288"/>
        <w:jc w:val="center"/>
        <w:rPr>
          <w:b/>
          <w:sz w:val="22"/>
          <w:szCs w:val="22"/>
        </w:rPr>
      </w:pPr>
      <w:r w:rsidRPr="000A6383">
        <w:rPr>
          <w:b/>
          <w:sz w:val="22"/>
          <w:szCs w:val="22"/>
        </w:rPr>
        <w:t>Figure 3: CDF of instant SINR for one particular UE</w:t>
      </w:r>
    </w:p>
    <w:p w14:paraId="64AF5057" w14:textId="57226C8E" w:rsidR="00445D03" w:rsidRDefault="00445D03" w:rsidP="003E38E4">
      <w:pPr>
        <w:tabs>
          <w:tab w:val="left" w:pos="3828"/>
        </w:tabs>
        <w:ind w:firstLine="288"/>
        <w:jc w:val="center"/>
        <w:rPr>
          <w:lang w:eastAsia="zh-CN"/>
        </w:rPr>
      </w:pPr>
      <w:r w:rsidRPr="00445D03">
        <w:rPr>
          <w:noProof/>
          <w:lang w:val="en-US" w:eastAsia="zh-CN"/>
        </w:rPr>
        <w:drawing>
          <wp:inline distT="0" distB="0" distL="0" distR="0" wp14:anchorId="26412630" wp14:editId="6EC5F563">
            <wp:extent cx="2560320" cy="19202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560320" cy="1920240"/>
                    </a:xfrm>
                    <a:prstGeom prst="rect">
                      <a:avLst/>
                    </a:prstGeom>
                    <a:noFill/>
                    <a:ln>
                      <a:noFill/>
                    </a:ln>
                  </pic:spPr>
                </pic:pic>
              </a:graphicData>
            </a:graphic>
          </wp:inline>
        </w:drawing>
      </w:r>
    </w:p>
    <w:p w14:paraId="7AD860F3" w14:textId="0A5504B1" w:rsidR="00445D03" w:rsidRPr="000A6383" w:rsidRDefault="00445D03" w:rsidP="003E38E4">
      <w:pPr>
        <w:tabs>
          <w:tab w:val="left" w:pos="3828"/>
        </w:tabs>
        <w:ind w:firstLine="288"/>
        <w:jc w:val="center"/>
        <w:rPr>
          <w:b/>
          <w:sz w:val="22"/>
          <w:szCs w:val="22"/>
        </w:rPr>
      </w:pPr>
      <w:r w:rsidRPr="000A6383">
        <w:rPr>
          <w:b/>
          <w:sz w:val="22"/>
          <w:szCs w:val="22"/>
        </w:rPr>
        <w:t>Figure 4: CDF of instant SINR for another particular UE</w:t>
      </w:r>
    </w:p>
    <w:p w14:paraId="7614A35B" w14:textId="77777777" w:rsidR="003E38E4" w:rsidRDefault="003E38E4" w:rsidP="00A67B7E">
      <w:pPr>
        <w:tabs>
          <w:tab w:val="left" w:pos="3828"/>
        </w:tabs>
        <w:ind w:firstLine="288"/>
        <w:jc w:val="both"/>
        <w:rPr>
          <w:sz w:val="22"/>
          <w:szCs w:val="22"/>
        </w:rPr>
        <w:sectPr w:rsidR="003E38E4" w:rsidSect="003E38E4">
          <w:footnotePr>
            <w:numRestart w:val="eachSect"/>
          </w:footnotePr>
          <w:type w:val="continuous"/>
          <w:pgSz w:w="12240" w:h="15840" w:code="1"/>
          <w:pgMar w:top="1411" w:right="990" w:bottom="1138" w:left="1080" w:header="677" w:footer="562" w:gutter="0"/>
          <w:cols w:num="2" w:space="720"/>
          <w:docGrid w:linePitch="272"/>
        </w:sectPr>
      </w:pPr>
    </w:p>
    <w:p w14:paraId="151EBB05" w14:textId="3AD57AE9" w:rsidR="002F0687" w:rsidRDefault="002F0687" w:rsidP="002F0687">
      <w:pPr>
        <w:tabs>
          <w:tab w:val="left" w:pos="3828"/>
        </w:tabs>
        <w:ind w:firstLine="288"/>
        <w:jc w:val="both"/>
        <w:rPr>
          <w:sz w:val="22"/>
          <w:szCs w:val="22"/>
          <w:lang w:eastAsia="zh-CN"/>
        </w:rPr>
      </w:pPr>
      <w:r>
        <w:rPr>
          <w:sz w:val="22"/>
          <w:szCs w:val="22"/>
          <w:lang w:eastAsia="zh-CN"/>
        </w:rPr>
        <w:t xml:space="preserve">It can be observed from Figure 1 that with comb hopping there could be up to 2.5dB average SINR gain compared to the case without comb hopping. From Figure 2, up to 3dB instant SINR gain can be achieved. Further for particular UEs, shown in Figure 3 and 4, with the help of comb hopping, up to 5dB instant SINR gain can be observed. Therefore it could be concluded that the comb hopping could be benefit for interference randomization. </w:t>
      </w:r>
    </w:p>
    <w:p w14:paraId="56CB399E" w14:textId="6B894255" w:rsidR="00A67B7E" w:rsidRPr="002F0687" w:rsidRDefault="002F0687" w:rsidP="00A67B7E">
      <w:pPr>
        <w:tabs>
          <w:tab w:val="left" w:pos="3828"/>
        </w:tabs>
        <w:ind w:firstLine="288"/>
        <w:jc w:val="both"/>
        <w:rPr>
          <w:b/>
          <w:i/>
          <w:sz w:val="22"/>
          <w:szCs w:val="22"/>
        </w:rPr>
      </w:pPr>
      <w:r w:rsidRPr="002F0687">
        <w:rPr>
          <w:b/>
          <w:i/>
          <w:sz w:val="22"/>
          <w:szCs w:val="22"/>
        </w:rPr>
        <w:t>Observation 1: with comb hopping, up to 2.5 dB average SINR gain can be observed compared to the case without comb hopping and for some particular UEs the instant SINR gain can be up to 5dB.</w:t>
      </w:r>
    </w:p>
    <w:p w14:paraId="40D0BC5F" w14:textId="074CF708" w:rsidR="00FF4FE7" w:rsidRPr="00FF4FE7" w:rsidRDefault="00D97083" w:rsidP="002F0687">
      <w:pPr>
        <w:tabs>
          <w:tab w:val="left" w:pos="3828"/>
        </w:tabs>
        <w:ind w:firstLine="288"/>
        <w:jc w:val="both"/>
        <w:rPr>
          <w:b/>
          <w:i/>
          <w:lang w:eastAsia="zh-CN"/>
        </w:rPr>
      </w:pPr>
      <w:r>
        <w:rPr>
          <w:b/>
          <w:i/>
          <w:sz w:val="22"/>
          <w:szCs w:val="22"/>
        </w:rPr>
        <w:t>Proposal 2</w:t>
      </w:r>
      <w:r w:rsidR="002F0687" w:rsidRPr="002F0687">
        <w:rPr>
          <w:b/>
          <w:i/>
          <w:sz w:val="22"/>
          <w:szCs w:val="22"/>
        </w:rPr>
        <w:t>: the inter-slot comb hopping and inter-subframe comb hopping should be supported.</w:t>
      </w:r>
      <w:r w:rsidR="00FF4FE7">
        <w:rPr>
          <w:b/>
          <w:i/>
          <w:sz w:val="22"/>
          <w:szCs w:val="22"/>
        </w:rPr>
        <w:t xml:space="preserve"> T</w:t>
      </w:r>
      <w:r w:rsidR="00FF4FE7" w:rsidRPr="002F0687">
        <w:rPr>
          <w:b/>
          <w:i/>
          <w:sz w:val="22"/>
          <w:szCs w:val="22"/>
        </w:rPr>
        <w:t xml:space="preserve">he inter-slot comb hopping </w:t>
      </w:r>
      <w:r w:rsidR="00FF4FE7">
        <w:rPr>
          <w:b/>
          <w:i/>
          <w:sz w:val="22"/>
          <w:szCs w:val="22"/>
        </w:rPr>
        <w:t xml:space="preserve">can be configured via DCI </w:t>
      </w:r>
      <w:r w:rsidR="00FF4FE7" w:rsidRPr="002F0687">
        <w:rPr>
          <w:b/>
          <w:i/>
          <w:sz w:val="22"/>
          <w:szCs w:val="22"/>
        </w:rPr>
        <w:t xml:space="preserve">and inter-subframe comb hopping </w:t>
      </w:r>
      <w:r w:rsidR="00FF4FE7">
        <w:rPr>
          <w:b/>
          <w:i/>
          <w:sz w:val="22"/>
          <w:szCs w:val="22"/>
        </w:rPr>
        <w:t>can be configured by higher layer signalling</w:t>
      </w:r>
      <w:r w:rsidR="00FF4FE7" w:rsidRPr="002F0687">
        <w:rPr>
          <w:b/>
          <w:i/>
          <w:sz w:val="22"/>
          <w:szCs w:val="22"/>
        </w:rPr>
        <w:t>.</w:t>
      </w:r>
    </w:p>
    <w:p w14:paraId="61D07D19" w14:textId="20D45CE2" w:rsidR="00A67B7E" w:rsidRPr="00A67B7E" w:rsidRDefault="00A67B7E" w:rsidP="00A67B7E">
      <w:pPr>
        <w:pStyle w:val="Heading2"/>
        <w:jc w:val="both"/>
        <w:rPr>
          <w:lang w:eastAsia="zh-CN"/>
        </w:rPr>
      </w:pPr>
      <w:r>
        <w:rPr>
          <w:rFonts w:hint="eastAsia"/>
          <w:lang w:eastAsia="zh-CN"/>
        </w:rPr>
        <w:t xml:space="preserve">2.3 </w:t>
      </w:r>
      <w:r>
        <w:rPr>
          <w:lang w:eastAsia="zh-CN"/>
        </w:rPr>
        <w:t>Discussion on CS</w:t>
      </w:r>
      <w:r w:rsidR="009A4A0E">
        <w:rPr>
          <w:lang w:eastAsia="zh-CN"/>
        </w:rPr>
        <w:t>/OCC</w:t>
      </w:r>
      <w:r>
        <w:rPr>
          <w:lang w:eastAsia="zh-CN"/>
        </w:rPr>
        <w:t xml:space="preserve"> Table</w:t>
      </w:r>
    </w:p>
    <w:p w14:paraId="2A79634C" w14:textId="2594957B" w:rsidR="009A4A0E" w:rsidRDefault="002F0687" w:rsidP="002F0687">
      <w:pPr>
        <w:tabs>
          <w:tab w:val="left" w:pos="3828"/>
        </w:tabs>
        <w:ind w:firstLine="288"/>
        <w:jc w:val="both"/>
        <w:rPr>
          <w:sz w:val="22"/>
          <w:szCs w:val="22"/>
        </w:rPr>
      </w:pPr>
      <w:r>
        <w:rPr>
          <w:sz w:val="22"/>
          <w:szCs w:val="22"/>
        </w:rPr>
        <w:t>In order to support IFDMA DMRS</w:t>
      </w:r>
      <w:r w:rsidR="009A4A0E">
        <w:rPr>
          <w:sz w:val="22"/>
          <w:szCs w:val="22"/>
        </w:rPr>
        <w:t xml:space="preserve"> and legacy Rel-10 DMRS, the cyclic shift field should support to configure the DMRS type (IFDMA or no IFDMA) and the comb offset if IFDMA is configured. Further the OCC-2 can be supported to create more orthogonal DMRS. With regard to the inter-slot comb hopping</w:t>
      </w:r>
      <w:r w:rsidR="00567F09">
        <w:rPr>
          <w:sz w:val="22"/>
          <w:szCs w:val="22"/>
        </w:rPr>
        <w:t xml:space="preserve">, it could be better to use the table in slide 6 in [3] with 1 additional bit to switch the DMRS structure between IFDMA based DMRS to Rel-10 DMRS. </w:t>
      </w:r>
      <w:r w:rsidR="00EB33EA">
        <w:rPr>
          <w:sz w:val="22"/>
          <w:szCs w:val="22"/>
        </w:rPr>
        <w:t xml:space="preserve">Then the comb hopping can be jointly coded with the CS/OCC table for IFDMA based DMRS as </w:t>
      </w:r>
      <w:r w:rsidR="000A6383">
        <w:rPr>
          <w:sz w:val="22"/>
          <w:szCs w:val="22"/>
        </w:rPr>
        <w:t xml:space="preserve">shown in </w:t>
      </w:r>
      <w:r w:rsidR="00EB33EA">
        <w:rPr>
          <w:sz w:val="22"/>
          <w:szCs w:val="22"/>
        </w:rPr>
        <w:t>Table 1.</w:t>
      </w:r>
    </w:p>
    <w:p w14:paraId="503760C1" w14:textId="77777777" w:rsidR="000A6383" w:rsidRDefault="000A6383" w:rsidP="002F0687">
      <w:pPr>
        <w:tabs>
          <w:tab w:val="left" w:pos="3828"/>
        </w:tabs>
        <w:ind w:firstLine="288"/>
        <w:jc w:val="both"/>
        <w:rPr>
          <w:sz w:val="22"/>
          <w:szCs w:val="22"/>
        </w:rPr>
      </w:pPr>
    </w:p>
    <w:p w14:paraId="56DDAD22" w14:textId="5F9887F5" w:rsidR="00EB33EA" w:rsidRPr="000A6383" w:rsidRDefault="00EB33EA" w:rsidP="00EB33EA">
      <w:pPr>
        <w:tabs>
          <w:tab w:val="left" w:pos="3828"/>
        </w:tabs>
        <w:ind w:firstLine="288"/>
        <w:jc w:val="center"/>
        <w:rPr>
          <w:b/>
          <w:sz w:val="22"/>
          <w:szCs w:val="22"/>
        </w:rPr>
      </w:pPr>
      <w:r w:rsidRPr="000A6383">
        <w:rPr>
          <w:b/>
          <w:sz w:val="22"/>
          <w:szCs w:val="22"/>
        </w:rPr>
        <w:lastRenderedPageBreak/>
        <w:t xml:space="preserve">Table 1: </w:t>
      </w:r>
      <w:r w:rsidR="000A6383" w:rsidRPr="000A6383">
        <w:rPr>
          <w:b/>
          <w:sz w:val="22"/>
          <w:szCs w:val="22"/>
        </w:rPr>
        <w:t xml:space="preserve">an </w:t>
      </w:r>
      <w:r w:rsidRPr="000A6383">
        <w:rPr>
          <w:b/>
          <w:sz w:val="22"/>
          <w:szCs w:val="22"/>
        </w:rPr>
        <w:t>example for CS/OCC table with comb hopping indication</w:t>
      </w:r>
    </w:p>
    <w:tbl>
      <w:tblPr>
        <w:tblpPr w:leftFromText="180" w:rightFromText="180" w:vertAnchor="text" w:horzAnchor="margin" w:tblpY="21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1"/>
        <w:gridCol w:w="726"/>
        <w:gridCol w:w="676"/>
        <w:gridCol w:w="712"/>
        <w:gridCol w:w="712"/>
        <w:gridCol w:w="921"/>
        <w:gridCol w:w="921"/>
        <w:gridCol w:w="921"/>
        <w:gridCol w:w="921"/>
        <w:gridCol w:w="2009"/>
      </w:tblGrid>
      <w:tr w:rsidR="00EB33EA" w:rsidRPr="001A156A" w14:paraId="5E172E88" w14:textId="77777777" w:rsidTr="00D97083">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47D129DE" w14:textId="77777777" w:rsidR="00EB33EA" w:rsidRPr="001A156A" w:rsidRDefault="00EB33EA" w:rsidP="00D97083">
            <w:pPr>
              <w:pStyle w:val="TAH"/>
              <w:rPr>
                <w:lang w:val="en-US"/>
              </w:rPr>
            </w:pPr>
            <w:r w:rsidRPr="001A156A">
              <w:rPr>
                <w:lang w:val="en-US"/>
              </w:rPr>
              <w:t xml:space="preserve">Cyclic Shift Field in </w:t>
            </w:r>
          </w:p>
          <w:p w14:paraId="3E3FFB2C" w14:textId="77777777" w:rsidR="00EB33EA" w:rsidRPr="001A156A" w:rsidRDefault="00EB33EA" w:rsidP="00D97083">
            <w:pPr>
              <w:pStyle w:val="TAH"/>
              <w:rPr>
                <w:lang w:val="en-US"/>
              </w:rPr>
            </w:pPr>
            <w:r w:rsidRPr="001A156A">
              <w:rPr>
                <w:lang w:val="en-US"/>
              </w:rPr>
              <w:t>uplink-related DCI format [3]</w:t>
            </w:r>
          </w:p>
        </w:tc>
        <w:tc>
          <w:tcPr>
            <w:tcW w:w="0" w:type="auto"/>
            <w:gridSpan w:val="4"/>
            <w:tcBorders>
              <w:top w:val="single" w:sz="4" w:space="0" w:color="auto"/>
              <w:left w:val="single" w:sz="4" w:space="0" w:color="auto"/>
              <w:bottom w:val="single" w:sz="4" w:space="0" w:color="FFFFFF"/>
              <w:right w:val="single" w:sz="4" w:space="0" w:color="auto"/>
            </w:tcBorders>
            <w:shd w:val="clear" w:color="auto" w:fill="E0E0E0"/>
            <w:vAlign w:val="center"/>
          </w:tcPr>
          <w:p w14:paraId="37939270" w14:textId="77777777" w:rsidR="00EB33EA" w:rsidRPr="001A156A" w:rsidRDefault="00EB33EA" w:rsidP="00D97083">
            <w:pPr>
              <w:pStyle w:val="TAH"/>
              <w:rPr>
                <w:lang w:val="en-US"/>
              </w:rPr>
            </w:pPr>
            <w:r w:rsidRPr="001A156A">
              <w:rPr>
                <w:position w:val="-14"/>
                <w:lang w:val="en-US"/>
              </w:rPr>
              <w:object w:dxaOrig="700" w:dyaOrig="380" w14:anchorId="23103E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18.75pt" o:ole="">
                  <v:imagedata r:id="rId16" o:title=""/>
                </v:shape>
                <o:OLEObject Type="Embed" ProgID="Equation.3" ShapeID="_x0000_i1025" DrawAspect="Content" ObjectID="_1539689172" r:id="rId17"/>
              </w:object>
            </w:r>
          </w:p>
        </w:tc>
        <w:tc>
          <w:tcPr>
            <w:tcW w:w="0" w:type="auto"/>
            <w:gridSpan w:val="5"/>
            <w:tcBorders>
              <w:top w:val="single" w:sz="4" w:space="0" w:color="auto"/>
              <w:left w:val="single" w:sz="4" w:space="0" w:color="auto"/>
              <w:bottom w:val="single" w:sz="4" w:space="0" w:color="FFFFFF"/>
              <w:right w:val="single" w:sz="4" w:space="0" w:color="auto"/>
            </w:tcBorders>
            <w:shd w:val="clear" w:color="auto" w:fill="E0E0E0"/>
          </w:tcPr>
          <w:p w14:paraId="3365A928" w14:textId="77777777" w:rsidR="00EB33EA" w:rsidRPr="001A156A" w:rsidRDefault="00EB33EA" w:rsidP="00D97083">
            <w:pPr>
              <w:pStyle w:val="TAH"/>
              <w:rPr>
                <w:lang w:val="en-US"/>
              </w:rPr>
            </w:pPr>
            <w:r w:rsidRPr="001A156A">
              <w:rPr>
                <w:position w:val="-10"/>
                <w:lang w:val="en-US"/>
              </w:rPr>
              <w:object w:dxaOrig="1579" w:dyaOrig="400" w14:anchorId="414BB12A">
                <v:shape id="_x0000_i1026" type="#_x0000_t75" style="width:79.5pt;height:21pt" o:ole="">
                  <v:imagedata r:id="rId18" o:title=""/>
                </v:shape>
                <o:OLEObject Type="Embed" ProgID="Equation.3" ShapeID="_x0000_i1026" DrawAspect="Content" ObjectID="_1539689173" r:id="rId19"/>
              </w:object>
            </w:r>
          </w:p>
        </w:tc>
      </w:tr>
      <w:tr w:rsidR="00EB33EA" w:rsidRPr="001A156A" w14:paraId="113E6A44" w14:textId="77777777" w:rsidTr="00D97083">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14:paraId="3A6110CA" w14:textId="77777777" w:rsidR="00EB33EA" w:rsidRPr="001A156A" w:rsidRDefault="00EB33EA" w:rsidP="00D97083">
            <w:pPr>
              <w:spacing w:after="0"/>
              <w:rPr>
                <w:rFonts w:ascii="Arial" w:hAnsi="Arial"/>
                <w:b/>
                <w:sz w:val="18"/>
              </w:rPr>
            </w:pPr>
          </w:p>
        </w:tc>
        <w:tc>
          <w:tcPr>
            <w:tcW w:w="0" w:type="auto"/>
            <w:tcBorders>
              <w:top w:val="single" w:sz="4" w:space="0" w:color="FFFFFF"/>
              <w:left w:val="single" w:sz="4" w:space="0" w:color="auto"/>
              <w:bottom w:val="single" w:sz="4" w:space="0" w:color="auto"/>
              <w:right w:val="single" w:sz="4" w:space="0" w:color="auto"/>
            </w:tcBorders>
            <w:shd w:val="clear" w:color="auto" w:fill="E0E0E0"/>
            <w:vAlign w:val="center"/>
          </w:tcPr>
          <w:p w14:paraId="38CDF91D" w14:textId="77777777" w:rsidR="00EB33EA" w:rsidRPr="001A156A" w:rsidRDefault="00EB33EA" w:rsidP="00D97083">
            <w:pPr>
              <w:pStyle w:val="TAH"/>
              <w:rPr>
                <w:lang w:val="en-US"/>
              </w:rPr>
            </w:pPr>
            <w:r>
              <w:rPr>
                <w:noProof/>
                <w:position w:val="-6"/>
                <w:lang w:val="en-US" w:eastAsia="zh-CN"/>
              </w:rPr>
              <w:drawing>
                <wp:inline distT="0" distB="0" distL="0" distR="0" wp14:anchorId="4F986F92" wp14:editId="25FD2376">
                  <wp:extent cx="317500" cy="152400"/>
                  <wp:effectExtent l="0" t="0" r="635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17500" cy="152400"/>
                          </a:xfrm>
                          <a:prstGeom prst="rect">
                            <a:avLst/>
                          </a:prstGeom>
                          <a:noFill/>
                          <a:ln>
                            <a:noFill/>
                          </a:ln>
                        </pic:spPr>
                      </pic:pic>
                    </a:graphicData>
                  </a:graphic>
                </wp:inline>
              </w:drawing>
            </w:r>
          </w:p>
        </w:tc>
        <w:tc>
          <w:tcPr>
            <w:tcW w:w="0" w:type="auto"/>
            <w:tcBorders>
              <w:top w:val="single" w:sz="4" w:space="0" w:color="FFFFFF"/>
              <w:left w:val="single" w:sz="4" w:space="0" w:color="auto"/>
              <w:bottom w:val="single" w:sz="4" w:space="0" w:color="auto"/>
              <w:right w:val="single" w:sz="4" w:space="0" w:color="auto"/>
            </w:tcBorders>
            <w:shd w:val="clear" w:color="auto" w:fill="E0E0E0"/>
          </w:tcPr>
          <w:p w14:paraId="50DA9E4F" w14:textId="77777777" w:rsidR="00EB33EA" w:rsidRPr="001A156A" w:rsidRDefault="00EB33EA" w:rsidP="00D97083">
            <w:pPr>
              <w:pStyle w:val="TAH"/>
              <w:rPr>
                <w:lang w:val="en-US"/>
              </w:rPr>
            </w:pPr>
            <w:r>
              <w:rPr>
                <w:noProof/>
                <w:position w:val="-6"/>
                <w:lang w:val="en-US" w:eastAsia="zh-CN"/>
              </w:rPr>
              <w:drawing>
                <wp:inline distT="0" distB="0" distL="0" distR="0" wp14:anchorId="7B461D29" wp14:editId="4BD9B00B">
                  <wp:extent cx="292100" cy="1524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92100" cy="152400"/>
                          </a:xfrm>
                          <a:prstGeom prst="rect">
                            <a:avLst/>
                          </a:prstGeom>
                          <a:noFill/>
                          <a:ln>
                            <a:noFill/>
                          </a:ln>
                        </pic:spPr>
                      </pic:pic>
                    </a:graphicData>
                  </a:graphic>
                </wp:inline>
              </w:drawing>
            </w:r>
          </w:p>
        </w:tc>
        <w:tc>
          <w:tcPr>
            <w:tcW w:w="0" w:type="auto"/>
            <w:tcBorders>
              <w:top w:val="single" w:sz="4" w:space="0" w:color="FFFFFF"/>
              <w:left w:val="single" w:sz="4" w:space="0" w:color="auto"/>
              <w:bottom w:val="single" w:sz="4" w:space="0" w:color="auto"/>
              <w:right w:val="single" w:sz="4" w:space="0" w:color="auto"/>
            </w:tcBorders>
            <w:shd w:val="clear" w:color="auto" w:fill="E0E0E0"/>
          </w:tcPr>
          <w:p w14:paraId="6DF80F31" w14:textId="77777777" w:rsidR="00EB33EA" w:rsidRPr="001A156A" w:rsidRDefault="00EB33EA" w:rsidP="00D97083">
            <w:pPr>
              <w:pStyle w:val="TAH"/>
              <w:rPr>
                <w:lang w:val="en-US"/>
              </w:rPr>
            </w:pPr>
            <w:r w:rsidRPr="001A156A">
              <w:rPr>
                <w:position w:val="-6"/>
                <w:lang w:val="en-US"/>
              </w:rPr>
              <w:object w:dxaOrig="499" w:dyaOrig="240" w14:anchorId="0FD87DA4">
                <v:shape id="_x0000_i1027" type="#_x0000_t75" style="width:24.75pt;height:12pt" o:ole="">
                  <v:imagedata r:id="rId22" o:title=""/>
                </v:shape>
                <o:OLEObject Type="Embed" ProgID="Equation.3" ShapeID="_x0000_i1027" DrawAspect="Content" ObjectID="_1539689174" r:id="rId23"/>
              </w:object>
            </w:r>
          </w:p>
        </w:tc>
        <w:tc>
          <w:tcPr>
            <w:tcW w:w="0" w:type="auto"/>
            <w:tcBorders>
              <w:top w:val="single" w:sz="4" w:space="0" w:color="FFFFFF"/>
              <w:left w:val="single" w:sz="4" w:space="0" w:color="auto"/>
              <w:bottom w:val="single" w:sz="4" w:space="0" w:color="auto"/>
              <w:right w:val="single" w:sz="4" w:space="0" w:color="auto"/>
            </w:tcBorders>
            <w:shd w:val="clear" w:color="auto" w:fill="E0E0E0"/>
          </w:tcPr>
          <w:p w14:paraId="606BCA7A" w14:textId="77777777" w:rsidR="00EB33EA" w:rsidRPr="001A156A" w:rsidRDefault="00EB33EA" w:rsidP="00D97083">
            <w:pPr>
              <w:pStyle w:val="TAH"/>
              <w:rPr>
                <w:lang w:val="en-US"/>
              </w:rPr>
            </w:pPr>
            <w:r w:rsidRPr="001A156A">
              <w:rPr>
                <w:position w:val="-6"/>
                <w:lang w:val="en-US"/>
              </w:rPr>
              <w:object w:dxaOrig="499" w:dyaOrig="240" w14:anchorId="7F58A6D6">
                <v:shape id="_x0000_i1028" type="#_x0000_t75" style="width:24.75pt;height:12pt" o:ole="">
                  <v:imagedata r:id="rId24" o:title=""/>
                </v:shape>
                <o:OLEObject Type="Embed" ProgID="Equation.3" ShapeID="_x0000_i1028" DrawAspect="Content" ObjectID="_1539689175" r:id="rId25"/>
              </w:object>
            </w:r>
          </w:p>
        </w:tc>
        <w:tc>
          <w:tcPr>
            <w:tcW w:w="0" w:type="auto"/>
            <w:tcBorders>
              <w:top w:val="single" w:sz="4" w:space="0" w:color="FFFFFF"/>
              <w:left w:val="single" w:sz="4" w:space="0" w:color="auto"/>
              <w:bottom w:val="single" w:sz="4" w:space="0" w:color="auto"/>
              <w:right w:val="single" w:sz="4" w:space="0" w:color="auto"/>
            </w:tcBorders>
            <w:shd w:val="clear" w:color="auto" w:fill="E0E0E0"/>
          </w:tcPr>
          <w:p w14:paraId="224397F1" w14:textId="77777777" w:rsidR="00EB33EA" w:rsidRPr="001A156A" w:rsidRDefault="00EB33EA" w:rsidP="00D97083">
            <w:pPr>
              <w:pStyle w:val="TAH"/>
              <w:rPr>
                <w:lang w:val="en-US"/>
              </w:rPr>
            </w:pPr>
            <w:r>
              <w:rPr>
                <w:noProof/>
                <w:position w:val="-6"/>
                <w:lang w:val="en-US" w:eastAsia="zh-CN"/>
              </w:rPr>
              <w:drawing>
                <wp:inline distT="0" distB="0" distL="0" distR="0" wp14:anchorId="79438377" wp14:editId="2E175488">
                  <wp:extent cx="317500" cy="152400"/>
                  <wp:effectExtent l="0" t="0" r="635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17500" cy="152400"/>
                          </a:xfrm>
                          <a:prstGeom prst="rect">
                            <a:avLst/>
                          </a:prstGeom>
                          <a:noFill/>
                          <a:ln>
                            <a:noFill/>
                          </a:ln>
                        </pic:spPr>
                      </pic:pic>
                    </a:graphicData>
                  </a:graphic>
                </wp:inline>
              </w:drawing>
            </w:r>
          </w:p>
        </w:tc>
        <w:tc>
          <w:tcPr>
            <w:tcW w:w="0" w:type="auto"/>
            <w:tcBorders>
              <w:top w:val="single" w:sz="4" w:space="0" w:color="FFFFFF"/>
              <w:left w:val="single" w:sz="4" w:space="0" w:color="auto"/>
              <w:bottom w:val="single" w:sz="4" w:space="0" w:color="auto"/>
              <w:right w:val="single" w:sz="4" w:space="0" w:color="auto"/>
            </w:tcBorders>
            <w:shd w:val="clear" w:color="auto" w:fill="E0E0E0"/>
          </w:tcPr>
          <w:p w14:paraId="1628C86D" w14:textId="77777777" w:rsidR="00EB33EA" w:rsidRPr="001A156A" w:rsidRDefault="00EB33EA" w:rsidP="00D97083">
            <w:pPr>
              <w:pStyle w:val="TAH"/>
              <w:rPr>
                <w:lang w:val="en-US"/>
              </w:rPr>
            </w:pPr>
            <w:r w:rsidRPr="001A156A">
              <w:rPr>
                <w:position w:val="-6"/>
                <w:lang w:val="en-US"/>
              </w:rPr>
              <w:object w:dxaOrig="460" w:dyaOrig="240" w14:anchorId="07054AAB">
                <v:shape id="_x0000_i1029" type="#_x0000_t75" style="width:24.75pt;height:12pt" o:ole="">
                  <v:imagedata r:id="rId26" o:title=""/>
                </v:shape>
                <o:OLEObject Type="Embed" ProgID="Equation.3" ShapeID="_x0000_i1029" DrawAspect="Content" ObjectID="_1539689176" r:id="rId27"/>
              </w:object>
            </w:r>
          </w:p>
        </w:tc>
        <w:tc>
          <w:tcPr>
            <w:tcW w:w="0" w:type="auto"/>
            <w:tcBorders>
              <w:top w:val="single" w:sz="4" w:space="0" w:color="FFFFFF"/>
              <w:left w:val="single" w:sz="4" w:space="0" w:color="auto"/>
              <w:bottom w:val="single" w:sz="4" w:space="0" w:color="auto"/>
              <w:right w:val="single" w:sz="4" w:space="0" w:color="auto"/>
            </w:tcBorders>
            <w:shd w:val="clear" w:color="auto" w:fill="E0E0E0"/>
          </w:tcPr>
          <w:p w14:paraId="359DC934" w14:textId="77777777" w:rsidR="00EB33EA" w:rsidRPr="001A156A" w:rsidRDefault="00EB33EA" w:rsidP="00D97083">
            <w:pPr>
              <w:pStyle w:val="TAH"/>
              <w:rPr>
                <w:lang w:val="en-US"/>
              </w:rPr>
            </w:pPr>
            <w:r w:rsidRPr="001A156A">
              <w:rPr>
                <w:position w:val="-6"/>
                <w:lang w:val="en-US"/>
              </w:rPr>
              <w:object w:dxaOrig="499" w:dyaOrig="240" w14:anchorId="710E3D63">
                <v:shape id="_x0000_i1030" type="#_x0000_t75" style="width:24.75pt;height:12pt" o:ole="">
                  <v:imagedata r:id="rId28" o:title=""/>
                </v:shape>
                <o:OLEObject Type="Embed" ProgID="Equation.3" ShapeID="_x0000_i1030" DrawAspect="Content" ObjectID="_1539689177" r:id="rId29"/>
              </w:object>
            </w:r>
          </w:p>
        </w:tc>
        <w:tc>
          <w:tcPr>
            <w:tcW w:w="0" w:type="auto"/>
            <w:tcBorders>
              <w:top w:val="single" w:sz="4" w:space="0" w:color="FFFFFF"/>
              <w:left w:val="single" w:sz="4" w:space="0" w:color="auto"/>
              <w:bottom w:val="single" w:sz="4" w:space="0" w:color="auto"/>
              <w:right w:val="single" w:sz="4" w:space="0" w:color="auto"/>
            </w:tcBorders>
            <w:shd w:val="clear" w:color="auto" w:fill="E0E0E0"/>
          </w:tcPr>
          <w:p w14:paraId="013C8DEF" w14:textId="77777777" w:rsidR="00EB33EA" w:rsidRPr="001A156A" w:rsidRDefault="00EB33EA" w:rsidP="00D97083">
            <w:pPr>
              <w:pStyle w:val="TAH"/>
              <w:rPr>
                <w:lang w:val="en-US"/>
              </w:rPr>
            </w:pPr>
            <w:r w:rsidRPr="001A156A">
              <w:rPr>
                <w:position w:val="-6"/>
                <w:lang w:val="en-US"/>
              </w:rPr>
              <w:object w:dxaOrig="499" w:dyaOrig="240" w14:anchorId="4A55F2CE">
                <v:shape id="_x0000_i1031" type="#_x0000_t75" style="width:24.75pt;height:12pt" o:ole="">
                  <v:imagedata r:id="rId30" o:title=""/>
                </v:shape>
                <o:OLEObject Type="Embed" ProgID="Equation.3" ShapeID="_x0000_i1031" DrawAspect="Content" ObjectID="_1539689178" r:id="rId31"/>
              </w:object>
            </w:r>
          </w:p>
        </w:tc>
        <w:tc>
          <w:tcPr>
            <w:tcW w:w="0" w:type="auto"/>
            <w:tcBorders>
              <w:top w:val="single" w:sz="4" w:space="0" w:color="FFFFFF"/>
              <w:left w:val="single" w:sz="4" w:space="0" w:color="auto"/>
              <w:bottom w:val="single" w:sz="4" w:space="0" w:color="auto"/>
              <w:right w:val="single" w:sz="4" w:space="0" w:color="auto"/>
            </w:tcBorders>
            <w:shd w:val="clear" w:color="auto" w:fill="E0E0E0"/>
          </w:tcPr>
          <w:p w14:paraId="0B1DCC97" w14:textId="574F656E" w:rsidR="00EB33EA" w:rsidRPr="001A156A" w:rsidRDefault="00EB33EA" w:rsidP="00EB33EA">
            <w:pPr>
              <w:pStyle w:val="TAH"/>
              <w:rPr>
                <w:lang w:val="en-US" w:eastAsia="zh-CN"/>
              </w:rPr>
            </w:pPr>
            <w:r>
              <w:rPr>
                <w:lang w:val="en-US" w:eastAsia="zh-CN"/>
              </w:rPr>
              <w:t>Comb offset for two DMRS symbols</w:t>
            </w:r>
          </w:p>
        </w:tc>
      </w:tr>
      <w:tr w:rsidR="00EB33EA" w:rsidRPr="001A156A" w14:paraId="19F7BD83" w14:textId="77777777" w:rsidTr="00D97083">
        <w:tc>
          <w:tcPr>
            <w:tcW w:w="0" w:type="auto"/>
            <w:tcBorders>
              <w:top w:val="single" w:sz="4" w:space="0" w:color="auto"/>
              <w:left w:val="single" w:sz="4" w:space="0" w:color="auto"/>
              <w:bottom w:val="single" w:sz="4" w:space="0" w:color="auto"/>
              <w:right w:val="single" w:sz="4" w:space="0" w:color="auto"/>
            </w:tcBorders>
            <w:vAlign w:val="center"/>
          </w:tcPr>
          <w:p w14:paraId="227F7488" w14:textId="77777777" w:rsidR="00EB33EA" w:rsidRPr="001A156A" w:rsidRDefault="00EB33EA" w:rsidP="00D97083">
            <w:pPr>
              <w:pStyle w:val="TAC"/>
              <w:rPr>
                <w:lang w:val="en-US"/>
              </w:rPr>
            </w:pPr>
            <w:r w:rsidRPr="001A156A">
              <w:rPr>
                <w:lang w:val="en-US"/>
              </w:rPr>
              <w:t>000</w:t>
            </w:r>
          </w:p>
        </w:tc>
        <w:tc>
          <w:tcPr>
            <w:tcW w:w="0" w:type="auto"/>
            <w:tcBorders>
              <w:top w:val="single" w:sz="4" w:space="0" w:color="auto"/>
              <w:left w:val="single" w:sz="4" w:space="0" w:color="auto"/>
              <w:bottom w:val="single" w:sz="4" w:space="0" w:color="auto"/>
              <w:right w:val="single" w:sz="4" w:space="0" w:color="auto"/>
            </w:tcBorders>
            <w:vAlign w:val="center"/>
          </w:tcPr>
          <w:p w14:paraId="0EA63B9F" w14:textId="77777777" w:rsidR="00EB33EA" w:rsidRPr="001A156A" w:rsidRDefault="00EB33EA" w:rsidP="00D97083">
            <w:pPr>
              <w:pStyle w:val="TAC"/>
              <w:rPr>
                <w:lang w:val="en-US"/>
              </w:rPr>
            </w:pPr>
            <w:r w:rsidRPr="001A156A">
              <w:rPr>
                <w:lang w:val="en-US"/>
              </w:rPr>
              <w:t>0</w:t>
            </w:r>
          </w:p>
        </w:tc>
        <w:tc>
          <w:tcPr>
            <w:tcW w:w="0" w:type="auto"/>
            <w:tcBorders>
              <w:top w:val="single" w:sz="4" w:space="0" w:color="auto"/>
              <w:left w:val="single" w:sz="4" w:space="0" w:color="auto"/>
              <w:bottom w:val="single" w:sz="4" w:space="0" w:color="auto"/>
              <w:right w:val="single" w:sz="4" w:space="0" w:color="auto"/>
            </w:tcBorders>
            <w:vAlign w:val="center"/>
          </w:tcPr>
          <w:p w14:paraId="1A49F30E" w14:textId="77777777" w:rsidR="00EB33EA" w:rsidRPr="001A156A" w:rsidRDefault="00EB33EA" w:rsidP="00D97083">
            <w:pPr>
              <w:pStyle w:val="TAC"/>
              <w:rPr>
                <w:lang w:val="en-US"/>
              </w:rPr>
            </w:pPr>
            <w:r w:rsidRPr="001A156A">
              <w:rPr>
                <w:lang w:val="en-US"/>
              </w:rPr>
              <w:t>6</w:t>
            </w:r>
          </w:p>
        </w:tc>
        <w:tc>
          <w:tcPr>
            <w:tcW w:w="0" w:type="auto"/>
            <w:tcBorders>
              <w:top w:val="single" w:sz="4" w:space="0" w:color="auto"/>
              <w:left w:val="single" w:sz="4" w:space="0" w:color="auto"/>
              <w:bottom w:val="single" w:sz="4" w:space="0" w:color="auto"/>
              <w:right w:val="single" w:sz="4" w:space="0" w:color="auto"/>
            </w:tcBorders>
            <w:vAlign w:val="center"/>
          </w:tcPr>
          <w:p w14:paraId="21FE2955" w14:textId="77777777" w:rsidR="00EB33EA" w:rsidRPr="001A156A" w:rsidRDefault="00EB33EA" w:rsidP="00D97083">
            <w:pPr>
              <w:pStyle w:val="TAC"/>
              <w:rPr>
                <w:lang w:val="en-US"/>
              </w:rPr>
            </w:pPr>
            <w:r w:rsidRPr="001A156A">
              <w:rPr>
                <w:lang w:val="en-US"/>
              </w:rPr>
              <w:t>3</w:t>
            </w:r>
          </w:p>
        </w:tc>
        <w:tc>
          <w:tcPr>
            <w:tcW w:w="0" w:type="auto"/>
            <w:tcBorders>
              <w:top w:val="single" w:sz="4" w:space="0" w:color="auto"/>
              <w:left w:val="single" w:sz="4" w:space="0" w:color="auto"/>
              <w:bottom w:val="single" w:sz="4" w:space="0" w:color="auto"/>
              <w:right w:val="single" w:sz="4" w:space="0" w:color="auto"/>
            </w:tcBorders>
            <w:vAlign w:val="center"/>
          </w:tcPr>
          <w:p w14:paraId="2E84576B" w14:textId="77777777" w:rsidR="00EB33EA" w:rsidRPr="001A156A" w:rsidRDefault="00EB33EA" w:rsidP="00D97083">
            <w:pPr>
              <w:pStyle w:val="TAC"/>
              <w:rPr>
                <w:lang w:val="en-US"/>
              </w:rPr>
            </w:pPr>
            <w:r w:rsidRPr="001A156A">
              <w:rPr>
                <w:lang w:val="en-US"/>
              </w:rPr>
              <w:t>9</w:t>
            </w:r>
          </w:p>
        </w:tc>
        <w:tc>
          <w:tcPr>
            <w:tcW w:w="0" w:type="auto"/>
            <w:tcBorders>
              <w:top w:val="single" w:sz="4" w:space="0" w:color="auto"/>
              <w:left w:val="single" w:sz="4" w:space="0" w:color="auto"/>
              <w:bottom w:val="single" w:sz="4" w:space="0" w:color="auto"/>
              <w:right w:val="single" w:sz="4" w:space="0" w:color="auto"/>
            </w:tcBorders>
            <w:vAlign w:val="center"/>
          </w:tcPr>
          <w:p w14:paraId="261A622D" w14:textId="77777777" w:rsidR="00EB33EA" w:rsidRPr="001A156A" w:rsidRDefault="00EB33EA" w:rsidP="00D97083">
            <w:pPr>
              <w:pStyle w:val="TAC"/>
              <w:rPr>
                <w:lang w:val="en-US"/>
              </w:rPr>
            </w:pPr>
            <w:r w:rsidRPr="001A156A">
              <w:rPr>
                <w:position w:val="-10"/>
                <w:lang w:val="en-US"/>
              </w:rPr>
              <w:object w:dxaOrig="560" w:dyaOrig="360" w14:anchorId="5E509BC8">
                <v:shape id="_x0000_i1032" type="#_x0000_t75" style="width:27pt;height:18.75pt" o:ole="">
                  <v:imagedata r:id="rId32" o:title=""/>
                </v:shape>
                <o:OLEObject Type="Embed" ProgID="Equation.3" ShapeID="_x0000_i1032" DrawAspect="Content" ObjectID="_1539689179" r:id="rId33"/>
              </w:object>
            </w:r>
          </w:p>
        </w:tc>
        <w:tc>
          <w:tcPr>
            <w:tcW w:w="0" w:type="auto"/>
            <w:tcBorders>
              <w:top w:val="single" w:sz="4" w:space="0" w:color="auto"/>
              <w:left w:val="single" w:sz="4" w:space="0" w:color="auto"/>
              <w:bottom w:val="single" w:sz="4" w:space="0" w:color="auto"/>
              <w:right w:val="single" w:sz="4" w:space="0" w:color="auto"/>
            </w:tcBorders>
            <w:vAlign w:val="center"/>
          </w:tcPr>
          <w:p w14:paraId="5D352051" w14:textId="77777777" w:rsidR="00EB33EA" w:rsidRPr="001A156A" w:rsidRDefault="00EB33EA" w:rsidP="00D97083">
            <w:pPr>
              <w:pStyle w:val="TAC"/>
              <w:rPr>
                <w:lang w:val="en-US"/>
              </w:rPr>
            </w:pPr>
            <w:r w:rsidRPr="001A156A">
              <w:rPr>
                <w:position w:val="-10"/>
                <w:lang w:val="en-US"/>
              </w:rPr>
              <w:object w:dxaOrig="560" w:dyaOrig="360" w14:anchorId="5575246B">
                <v:shape id="_x0000_i1033" type="#_x0000_t75" style="width:27pt;height:18.75pt" o:ole="">
                  <v:imagedata r:id="rId32" o:title=""/>
                </v:shape>
                <o:OLEObject Type="Embed" ProgID="Equation.3" ShapeID="_x0000_i1033" DrawAspect="Content" ObjectID="_1539689180" r:id="rId34"/>
              </w:object>
            </w:r>
          </w:p>
        </w:tc>
        <w:tc>
          <w:tcPr>
            <w:tcW w:w="0" w:type="auto"/>
            <w:tcBorders>
              <w:top w:val="single" w:sz="4" w:space="0" w:color="auto"/>
              <w:left w:val="single" w:sz="4" w:space="0" w:color="auto"/>
              <w:bottom w:val="single" w:sz="4" w:space="0" w:color="auto"/>
              <w:right w:val="single" w:sz="4" w:space="0" w:color="auto"/>
            </w:tcBorders>
            <w:vAlign w:val="center"/>
          </w:tcPr>
          <w:p w14:paraId="5A259BF4" w14:textId="77777777" w:rsidR="00EB33EA" w:rsidRPr="001A156A" w:rsidRDefault="00EB33EA" w:rsidP="00D97083">
            <w:pPr>
              <w:pStyle w:val="TAC"/>
              <w:rPr>
                <w:lang w:val="en-US"/>
              </w:rPr>
            </w:pPr>
            <w:r w:rsidRPr="001A156A">
              <w:rPr>
                <w:position w:val="-10"/>
                <w:lang w:val="en-US"/>
              </w:rPr>
              <w:object w:dxaOrig="700" w:dyaOrig="360" w14:anchorId="0A02F1C5">
                <v:shape id="_x0000_i1034" type="#_x0000_t75" style="width:35.25pt;height:18.75pt" o:ole="">
                  <v:imagedata r:id="rId35" o:title=""/>
                </v:shape>
                <o:OLEObject Type="Embed" ProgID="Equation.3" ShapeID="_x0000_i1034" DrawAspect="Content" ObjectID="_1539689181" r:id="rId36"/>
              </w:object>
            </w:r>
          </w:p>
        </w:tc>
        <w:tc>
          <w:tcPr>
            <w:tcW w:w="0" w:type="auto"/>
            <w:tcBorders>
              <w:top w:val="single" w:sz="4" w:space="0" w:color="auto"/>
              <w:left w:val="single" w:sz="4" w:space="0" w:color="auto"/>
              <w:bottom w:val="single" w:sz="4" w:space="0" w:color="auto"/>
              <w:right w:val="single" w:sz="4" w:space="0" w:color="auto"/>
            </w:tcBorders>
            <w:vAlign w:val="center"/>
          </w:tcPr>
          <w:p w14:paraId="6FDCBD99" w14:textId="77777777" w:rsidR="00EB33EA" w:rsidRPr="001A156A" w:rsidRDefault="00EB33EA" w:rsidP="00D97083">
            <w:pPr>
              <w:pStyle w:val="TAC"/>
              <w:rPr>
                <w:lang w:val="en-US"/>
              </w:rPr>
            </w:pPr>
            <w:r w:rsidRPr="001A156A">
              <w:rPr>
                <w:position w:val="-10"/>
                <w:lang w:val="en-US"/>
              </w:rPr>
              <w:object w:dxaOrig="700" w:dyaOrig="360" w14:anchorId="2E01BE53">
                <v:shape id="_x0000_i1035" type="#_x0000_t75" style="width:35.25pt;height:18.75pt" o:ole="">
                  <v:imagedata r:id="rId35" o:title=""/>
                </v:shape>
                <o:OLEObject Type="Embed" ProgID="Equation.3" ShapeID="_x0000_i1035" DrawAspect="Content" ObjectID="_1539689182" r:id="rId37"/>
              </w:object>
            </w:r>
          </w:p>
        </w:tc>
        <w:tc>
          <w:tcPr>
            <w:tcW w:w="0" w:type="auto"/>
            <w:tcBorders>
              <w:top w:val="single" w:sz="4" w:space="0" w:color="auto"/>
              <w:left w:val="single" w:sz="4" w:space="0" w:color="auto"/>
              <w:bottom w:val="single" w:sz="4" w:space="0" w:color="auto"/>
              <w:right w:val="single" w:sz="4" w:space="0" w:color="auto"/>
            </w:tcBorders>
          </w:tcPr>
          <w:p w14:paraId="02628E3F" w14:textId="7B095292" w:rsidR="00EB33EA" w:rsidRPr="001A156A" w:rsidRDefault="00EB33EA" w:rsidP="00D97083">
            <w:pPr>
              <w:pStyle w:val="TAC"/>
              <w:rPr>
                <w:b/>
                <w:lang w:val="en-US" w:eastAsia="zh-CN"/>
              </w:rPr>
            </w:pPr>
            <w:r>
              <w:rPr>
                <w:rFonts w:hint="eastAsia"/>
                <w:b/>
                <w:lang w:val="en-US" w:eastAsia="zh-CN"/>
              </w:rPr>
              <w:t>(</w:t>
            </w:r>
            <w:r>
              <w:rPr>
                <w:b/>
                <w:lang w:val="en-US" w:eastAsia="zh-CN"/>
              </w:rPr>
              <w:t>1, 1</w:t>
            </w:r>
            <w:r>
              <w:rPr>
                <w:rFonts w:hint="eastAsia"/>
                <w:b/>
                <w:lang w:val="en-US" w:eastAsia="zh-CN"/>
              </w:rPr>
              <w:t>)</w:t>
            </w:r>
          </w:p>
        </w:tc>
      </w:tr>
      <w:tr w:rsidR="00EB33EA" w:rsidRPr="001A156A" w14:paraId="145675AE" w14:textId="77777777" w:rsidTr="00D97083">
        <w:tc>
          <w:tcPr>
            <w:tcW w:w="0" w:type="auto"/>
            <w:tcBorders>
              <w:top w:val="single" w:sz="4" w:space="0" w:color="auto"/>
              <w:left w:val="single" w:sz="4" w:space="0" w:color="auto"/>
              <w:bottom w:val="single" w:sz="4" w:space="0" w:color="auto"/>
              <w:right w:val="single" w:sz="4" w:space="0" w:color="auto"/>
            </w:tcBorders>
            <w:vAlign w:val="center"/>
          </w:tcPr>
          <w:p w14:paraId="502E0E07" w14:textId="77777777" w:rsidR="00EB33EA" w:rsidRPr="001A156A" w:rsidRDefault="00EB33EA" w:rsidP="00D97083">
            <w:pPr>
              <w:pStyle w:val="TAC"/>
              <w:rPr>
                <w:lang w:val="en-US"/>
              </w:rPr>
            </w:pPr>
            <w:r w:rsidRPr="001A156A">
              <w:rPr>
                <w:lang w:val="en-US"/>
              </w:rPr>
              <w:t>001</w:t>
            </w:r>
          </w:p>
        </w:tc>
        <w:tc>
          <w:tcPr>
            <w:tcW w:w="0" w:type="auto"/>
            <w:tcBorders>
              <w:top w:val="single" w:sz="4" w:space="0" w:color="auto"/>
              <w:left w:val="single" w:sz="4" w:space="0" w:color="auto"/>
              <w:bottom w:val="single" w:sz="4" w:space="0" w:color="auto"/>
              <w:right w:val="single" w:sz="4" w:space="0" w:color="auto"/>
            </w:tcBorders>
            <w:vAlign w:val="center"/>
          </w:tcPr>
          <w:p w14:paraId="11DCFF4F" w14:textId="77777777" w:rsidR="00EB33EA" w:rsidRPr="001A156A" w:rsidRDefault="00EB33EA" w:rsidP="00D97083">
            <w:pPr>
              <w:pStyle w:val="TAC"/>
              <w:rPr>
                <w:lang w:val="en-US"/>
              </w:rPr>
            </w:pPr>
            <w:r w:rsidRPr="001A156A">
              <w:rPr>
                <w:lang w:val="en-US"/>
              </w:rPr>
              <w:t>6</w:t>
            </w:r>
          </w:p>
        </w:tc>
        <w:tc>
          <w:tcPr>
            <w:tcW w:w="0" w:type="auto"/>
            <w:tcBorders>
              <w:top w:val="single" w:sz="4" w:space="0" w:color="auto"/>
              <w:left w:val="single" w:sz="4" w:space="0" w:color="auto"/>
              <w:bottom w:val="single" w:sz="4" w:space="0" w:color="auto"/>
              <w:right w:val="single" w:sz="4" w:space="0" w:color="auto"/>
            </w:tcBorders>
            <w:vAlign w:val="center"/>
          </w:tcPr>
          <w:p w14:paraId="663B283A" w14:textId="77777777" w:rsidR="00EB33EA" w:rsidRPr="001A156A" w:rsidRDefault="00EB33EA" w:rsidP="00D97083">
            <w:pPr>
              <w:pStyle w:val="TAC"/>
              <w:rPr>
                <w:lang w:val="en-US"/>
              </w:rPr>
            </w:pPr>
            <w:r w:rsidRPr="001A156A">
              <w:rPr>
                <w:lang w:val="en-US"/>
              </w:rPr>
              <w:t>0</w:t>
            </w:r>
          </w:p>
        </w:tc>
        <w:tc>
          <w:tcPr>
            <w:tcW w:w="0" w:type="auto"/>
            <w:tcBorders>
              <w:top w:val="single" w:sz="4" w:space="0" w:color="auto"/>
              <w:left w:val="single" w:sz="4" w:space="0" w:color="auto"/>
              <w:bottom w:val="single" w:sz="4" w:space="0" w:color="auto"/>
              <w:right w:val="single" w:sz="4" w:space="0" w:color="auto"/>
            </w:tcBorders>
            <w:vAlign w:val="center"/>
          </w:tcPr>
          <w:p w14:paraId="0683318F" w14:textId="77777777" w:rsidR="00EB33EA" w:rsidRPr="001A156A" w:rsidRDefault="00EB33EA" w:rsidP="00D97083">
            <w:pPr>
              <w:pStyle w:val="TAC"/>
              <w:rPr>
                <w:lang w:val="en-US"/>
              </w:rPr>
            </w:pPr>
            <w:r w:rsidRPr="001A156A">
              <w:rPr>
                <w:lang w:val="en-US"/>
              </w:rPr>
              <w:t>9</w:t>
            </w:r>
          </w:p>
        </w:tc>
        <w:tc>
          <w:tcPr>
            <w:tcW w:w="0" w:type="auto"/>
            <w:tcBorders>
              <w:top w:val="single" w:sz="4" w:space="0" w:color="auto"/>
              <w:left w:val="single" w:sz="4" w:space="0" w:color="auto"/>
              <w:bottom w:val="single" w:sz="4" w:space="0" w:color="auto"/>
              <w:right w:val="single" w:sz="4" w:space="0" w:color="auto"/>
            </w:tcBorders>
            <w:vAlign w:val="center"/>
          </w:tcPr>
          <w:p w14:paraId="7210F16B" w14:textId="77777777" w:rsidR="00EB33EA" w:rsidRPr="001A156A" w:rsidRDefault="00EB33EA" w:rsidP="00D97083">
            <w:pPr>
              <w:pStyle w:val="TAC"/>
              <w:rPr>
                <w:lang w:val="en-US"/>
              </w:rPr>
            </w:pPr>
            <w:r w:rsidRPr="001A156A">
              <w:rPr>
                <w:lang w:val="en-US"/>
              </w:rPr>
              <w:t>3</w:t>
            </w:r>
          </w:p>
        </w:tc>
        <w:tc>
          <w:tcPr>
            <w:tcW w:w="0" w:type="auto"/>
            <w:tcBorders>
              <w:top w:val="single" w:sz="4" w:space="0" w:color="auto"/>
              <w:left w:val="single" w:sz="4" w:space="0" w:color="auto"/>
              <w:bottom w:val="single" w:sz="4" w:space="0" w:color="auto"/>
              <w:right w:val="single" w:sz="4" w:space="0" w:color="auto"/>
            </w:tcBorders>
            <w:vAlign w:val="center"/>
          </w:tcPr>
          <w:p w14:paraId="0F0A981A" w14:textId="77777777" w:rsidR="00EB33EA" w:rsidRPr="001A156A" w:rsidRDefault="00EB33EA" w:rsidP="00D97083">
            <w:pPr>
              <w:pStyle w:val="TAC"/>
              <w:rPr>
                <w:lang w:val="en-US"/>
              </w:rPr>
            </w:pPr>
            <w:r w:rsidRPr="001A156A">
              <w:rPr>
                <w:position w:val="-10"/>
                <w:lang w:val="en-US"/>
              </w:rPr>
              <w:object w:dxaOrig="700" w:dyaOrig="360" w14:anchorId="13EF52FE">
                <v:shape id="_x0000_i1036" type="#_x0000_t75" style="width:35.25pt;height:18.75pt" o:ole="">
                  <v:imagedata r:id="rId35" o:title=""/>
                </v:shape>
                <o:OLEObject Type="Embed" ProgID="Equation.3" ShapeID="_x0000_i1036" DrawAspect="Content" ObjectID="_1539689183" r:id="rId38"/>
              </w:object>
            </w:r>
          </w:p>
        </w:tc>
        <w:tc>
          <w:tcPr>
            <w:tcW w:w="0" w:type="auto"/>
            <w:tcBorders>
              <w:top w:val="single" w:sz="4" w:space="0" w:color="auto"/>
              <w:left w:val="single" w:sz="4" w:space="0" w:color="auto"/>
              <w:bottom w:val="single" w:sz="4" w:space="0" w:color="auto"/>
              <w:right w:val="single" w:sz="4" w:space="0" w:color="auto"/>
            </w:tcBorders>
            <w:vAlign w:val="center"/>
          </w:tcPr>
          <w:p w14:paraId="2479C53C" w14:textId="77777777" w:rsidR="00EB33EA" w:rsidRPr="001A156A" w:rsidRDefault="00EB33EA" w:rsidP="00D97083">
            <w:pPr>
              <w:pStyle w:val="TAC"/>
              <w:rPr>
                <w:lang w:val="en-US"/>
              </w:rPr>
            </w:pPr>
            <w:r w:rsidRPr="001A156A">
              <w:rPr>
                <w:position w:val="-10"/>
                <w:lang w:val="en-US"/>
              </w:rPr>
              <w:object w:dxaOrig="700" w:dyaOrig="360" w14:anchorId="5F4F8FC5">
                <v:shape id="_x0000_i1037" type="#_x0000_t75" style="width:35.25pt;height:18.75pt" o:ole="">
                  <v:imagedata r:id="rId35" o:title=""/>
                </v:shape>
                <o:OLEObject Type="Embed" ProgID="Equation.3" ShapeID="_x0000_i1037" DrawAspect="Content" ObjectID="_1539689184" r:id="rId39"/>
              </w:object>
            </w:r>
          </w:p>
        </w:tc>
        <w:tc>
          <w:tcPr>
            <w:tcW w:w="0" w:type="auto"/>
            <w:tcBorders>
              <w:top w:val="single" w:sz="4" w:space="0" w:color="auto"/>
              <w:left w:val="single" w:sz="4" w:space="0" w:color="auto"/>
              <w:bottom w:val="single" w:sz="4" w:space="0" w:color="auto"/>
              <w:right w:val="single" w:sz="4" w:space="0" w:color="auto"/>
            </w:tcBorders>
            <w:vAlign w:val="center"/>
          </w:tcPr>
          <w:p w14:paraId="6E905394" w14:textId="77777777" w:rsidR="00EB33EA" w:rsidRPr="001A156A" w:rsidRDefault="00EB33EA" w:rsidP="00D97083">
            <w:pPr>
              <w:pStyle w:val="TAC"/>
              <w:rPr>
                <w:lang w:val="en-US"/>
              </w:rPr>
            </w:pPr>
            <w:r w:rsidRPr="001A156A">
              <w:rPr>
                <w:position w:val="-10"/>
                <w:lang w:val="en-US"/>
              </w:rPr>
              <w:object w:dxaOrig="560" w:dyaOrig="360" w14:anchorId="0A4B6CEF">
                <v:shape id="_x0000_i1038" type="#_x0000_t75" style="width:27pt;height:18.75pt" o:ole="">
                  <v:imagedata r:id="rId32" o:title=""/>
                </v:shape>
                <o:OLEObject Type="Embed" ProgID="Equation.3" ShapeID="_x0000_i1038" DrawAspect="Content" ObjectID="_1539689185" r:id="rId40"/>
              </w:object>
            </w:r>
          </w:p>
        </w:tc>
        <w:tc>
          <w:tcPr>
            <w:tcW w:w="0" w:type="auto"/>
            <w:tcBorders>
              <w:top w:val="single" w:sz="4" w:space="0" w:color="auto"/>
              <w:left w:val="single" w:sz="4" w:space="0" w:color="auto"/>
              <w:bottom w:val="single" w:sz="4" w:space="0" w:color="auto"/>
              <w:right w:val="single" w:sz="4" w:space="0" w:color="auto"/>
            </w:tcBorders>
            <w:vAlign w:val="center"/>
          </w:tcPr>
          <w:p w14:paraId="31E34B3A" w14:textId="77777777" w:rsidR="00EB33EA" w:rsidRPr="001A156A" w:rsidRDefault="00EB33EA" w:rsidP="00D97083">
            <w:pPr>
              <w:pStyle w:val="TAC"/>
              <w:rPr>
                <w:lang w:val="en-US"/>
              </w:rPr>
            </w:pPr>
            <w:r w:rsidRPr="001A156A">
              <w:rPr>
                <w:position w:val="-10"/>
                <w:lang w:val="en-US"/>
              </w:rPr>
              <w:object w:dxaOrig="560" w:dyaOrig="360" w14:anchorId="0A9EC3AD">
                <v:shape id="_x0000_i1039" type="#_x0000_t75" style="width:27pt;height:18.75pt" o:ole="">
                  <v:imagedata r:id="rId32" o:title=""/>
                </v:shape>
                <o:OLEObject Type="Embed" ProgID="Equation.3" ShapeID="_x0000_i1039" DrawAspect="Content" ObjectID="_1539689186" r:id="rId41"/>
              </w:object>
            </w:r>
          </w:p>
        </w:tc>
        <w:tc>
          <w:tcPr>
            <w:tcW w:w="0" w:type="auto"/>
            <w:tcBorders>
              <w:top w:val="single" w:sz="4" w:space="0" w:color="auto"/>
              <w:left w:val="single" w:sz="4" w:space="0" w:color="auto"/>
              <w:bottom w:val="single" w:sz="4" w:space="0" w:color="auto"/>
              <w:right w:val="single" w:sz="4" w:space="0" w:color="auto"/>
            </w:tcBorders>
          </w:tcPr>
          <w:p w14:paraId="77C9D0A6" w14:textId="4D96002F" w:rsidR="00EB33EA" w:rsidRPr="001A156A" w:rsidRDefault="00EB33EA" w:rsidP="00D97083">
            <w:pPr>
              <w:pStyle w:val="TAC"/>
              <w:rPr>
                <w:b/>
                <w:lang w:val="en-US" w:eastAsia="zh-CN"/>
              </w:rPr>
            </w:pPr>
            <w:r>
              <w:rPr>
                <w:rFonts w:hint="eastAsia"/>
                <w:b/>
                <w:lang w:val="en-US" w:eastAsia="zh-CN"/>
              </w:rPr>
              <w:t>(</w:t>
            </w:r>
            <w:r>
              <w:rPr>
                <w:b/>
                <w:lang w:val="en-US" w:eastAsia="zh-CN"/>
              </w:rPr>
              <w:t>1, 1</w:t>
            </w:r>
            <w:r>
              <w:rPr>
                <w:rFonts w:hint="eastAsia"/>
                <w:b/>
                <w:lang w:val="en-US" w:eastAsia="zh-CN"/>
              </w:rPr>
              <w:t>)</w:t>
            </w:r>
          </w:p>
        </w:tc>
      </w:tr>
      <w:tr w:rsidR="00EB33EA" w:rsidRPr="001A156A" w14:paraId="0166C709" w14:textId="77777777" w:rsidTr="00D97083">
        <w:tc>
          <w:tcPr>
            <w:tcW w:w="0" w:type="auto"/>
            <w:tcBorders>
              <w:top w:val="single" w:sz="4" w:space="0" w:color="auto"/>
              <w:left w:val="single" w:sz="4" w:space="0" w:color="auto"/>
              <w:bottom w:val="single" w:sz="4" w:space="0" w:color="auto"/>
              <w:right w:val="single" w:sz="4" w:space="0" w:color="auto"/>
            </w:tcBorders>
            <w:vAlign w:val="center"/>
          </w:tcPr>
          <w:p w14:paraId="53ED53F9" w14:textId="77777777" w:rsidR="00EB33EA" w:rsidRPr="001A156A" w:rsidRDefault="00EB33EA" w:rsidP="00D97083">
            <w:pPr>
              <w:pStyle w:val="TAC"/>
              <w:rPr>
                <w:lang w:val="en-US"/>
              </w:rPr>
            </w:pPr>
            <w:r w:rsidRPr="001A156A">
              <w:rPr>
                <w:lang w:val="en-US"/>
              </w:rPr>
              <w:t>010</w:t>
            </w:r>
          </w:p>
        </w:tc>
        <w:tc>
          <w:tcPr>
            <w:tcW w:w="0" w:type="auto"/>
            <w:tcBorders>
              <w:top w:val="single" w:sz="4" w:space="0" w:color="auto"/>
              <w:left w:val="single" w:sz="4" w:space="0" w:color="auto"/>
              <w:bottom w:val="single" w:sz="4" w:space="0" w:color="auto"/>
              <w:right w:val="single" w:sz="4" w:space="0" w:color="auto"/>
            </w:tcBorders>
            <w:vAlign w:val="center"/>
          </w:tcPr>
          <w:p w14:paraId="52BB6766" w14:textId="77777777" w:rsidR="00EB33EA" w:rsidRPr="001A156A" w:rsidRDefault="00EB33EA" w:rsidP="00D97083">
            <w:pPr>
              <w:pStyle w:val="TAC"/>
              <w:rPr>
                <w:lang w:val="en-US"/>
              </w:rPr>
            </w:pPr>
            <w:r w:rsidRPr="001A156A">
              <w:rPr>
                <w:lang w:val="en-US"/>
              </w:rPr>
              <w:t>3</w:t>
            </w:r>
          </w:p>
        </w:tc>
        <w:tc>
          <w:tcPr>
            <w:tcW w:w="0" w:type="auto"/>
            <w:tcBorders>
              <w:top w:val="single" w:sz="4" w:space="0" w:color="auto"/>
              <w:left w:val="single" w:sz="4" w:space="0" w:color="auto"/>
              <w:bottom w:val="single" w:sz="4" w:space="0" w:color="auto"/>
              <w:right w:val="single" w:sz="4" w:space="0" w:color="auto"/>
            </w:tcBorders>
            <w:vAlign w:val="center"/>
          </w:tcPr>
          <w:p w14:paraId="7A7A9C20" w14:textId="77777777" w:rsidR="00EB33EA" w:rsidRPr="001A156A" w:rsidRDefault="00EB33EA" w:rsidP="00D97083">
            <w:pPr>
              <w:pStyle w:val="TAC"/>
              <w:rPr>
                <w:lang w:val="en-US"/>
              </w:rPr>
            </w:pPr>
            <w:r w:rsidRPr="001A156A">
              <w:rPr>
                <w:lang w:val="en-US"/>
              </w:rPr>
              <w:t>9</w:t>
            </w:r>
          </w:p>
        </w:tc>
        <w:tc>
          <w:tcPr>
            <w:tcW w:w="0" w:type="auto"/>
            <w:tcBorders>
              <w:top w:val="single" w:sz="4" w:space="0" w:color="auto"/>
              <w:left w:val="single" w:sz="4" w:space="0" w:color="auto"/>
              <w:bottom w:val="single" w:sz="4" w:space="0" w:color="auto"/>
              <w:right w:val="single" w:sz="4" w:space="0" w:color="auto"/>
            </w:tcBorders>
            <w:vAlign w:val="center"/>
          </w:tcPr>
          <w:p w14:paraId="4CC4834A" w14:textId="77777777" w:rsidR="00EB33EA" w:rsidRPr="001A156A" w:rsidRDefault="00EB33EA" w:rsidP="00D97083">
            <w:pPr>
              <w:pStyle w:val="TAC"/>
              <w:rPr>
                <w:lang w:val="en-US"/>
              </w:rPr>
            </w:pPr>
            <w:r w:rsidRPr="001A156A">
              <w:rPr>
                <w:lang w:val="en-US"/>
              </w:rPr>
              <w:t>6</w:t>
            </w:r>
          </w:p>
        </w:tc>
        <w:tc>
          <w:tcPr>
            <w:tcW w:w="0" w:type="auto"/>
            <w:tcBorders>
              <w:top w:val="single" w:sz="4" w:space="0" w:color="auto"/>
              <w:left w:val="single" w:sz="4" w:space="0" w:color="auto"/>
              <w:bottom w:val="single" w:sz="4" w:space="0" w:color="auto"/>
              <w:right w:val="single" w:sz="4" w:space="0" w:color="auto"/>
            </w:tcBorders>
            <w:vAlign w:val="center"/>
          </w:tcPr>
          <w:p w14:paraId="29ED9DE7" w14:textId="77777777" w:rsidR="00EB33EA" w:rsidRPr="001A156A" w:rsidRDefault="00EB33EA" w:rsidP="00D97083">
            <w:pPr>
              <w:pStyle w:val="TAC"/>
              <w:rPr>
                <w:lang w:val="en-US"/>
              </w:rPr>
            </w:pPr>
            <w:r w:rsidRPr="001A156A">
              <w:rPr>
                <w:lang w:val="en-US"/>
              </w:rPr>
              <w:t>0</w:t>
            </w:r>
          </w:p>
        </w:tc>
        <w:tc>
          <w:tcPr>
            <w:tcW w:w="0" w:type="auto"/>
            <w:tcBorders>
              <w:top w:val="single" w:sz="4" w:space="0" w:color="auto"/>
              <w:left w:val="single" w:sz="4" w:space="0" w:color="auto"/>
              <w:bottom w:val="single" w:sz="4" w:space="0" w:color="auto"/>
              <w:right w:val="single" w:sz="4" w:space="0" w:color="auto"/>
            </w:tcBorders>
            <w:vAlign w:val="center"/>
          </w:tcPr>
          <w:p w14:paraId="1BCF6F9A" w14:textId="77777777" w:rsidR="00EB33EA" w:rsidRPr="001A156A" w:rsidRDefault="00EB33EA" w:rsidP="00D97083">
            <w:pPr>
              <w:pStyle w:val="TAC"/>
              <w:rPr>
                <w:lang w:val="en-US"/>
              </w:rPr>
            </w:pPr>
            <w:r w:rsidRPr="001A156A">
              <w:rPr>
                <w:position w:val="-10"/>
                <w:lang w:val="en-US"/>
              </w:rPr>
              <w:object w:dxaOrig="700" w:dyaOrig="360" w14:anchorId="07C575D4">
                <v:shape id="_x0000_i1040" type="#_x0000_t75" style="width:35.25pt;height:18.75pt" o:ole="">
                  <v:imagedata r:id="rId35" o:title=""/>
                </v:shape>
                <o:OLEObject Type="Embed" ProgID="Equation.3" ShapeID="_x0000_i1040" DrawAspect="Content" ObjectID="_1539689187" r:id="rId42"/>
              </w:object>
            </w:r>
          </w:p>
        </w:tc>
        <w:tc>
          <w:tcPr>
            <w:tcW w:w="0" w:type="auto"/>
            <w:tcBorders>
              <w:top w:val="single" w:sz="4" w:space="0" w:color="auto"/>
              <w:left w:val="single" w:sz="4" w:space="0" w:color="auto"/>
              <w:bottom w:val="single" w:sz="4" w:space="0" w:color="auto"/>
              <w:right w:val="single" w:sz="4" w:space="0" w:color="auto"/>
            </w:tcBorders>
            <w:vAlign w:val="center"/>
          </w:tcPr>
          <w:p w14:paraId="7FF921C3" w14:textId="77777777" w:rsidR="00EB33EA" w:rsidRPr="001A156A" w:rsidRDefault="00EB33EA" w:rsidP="00D97083">
            <w:pPr>
              <w:pStyle w:val="TAC"/>
              <w:rPr>
                <w:lang w:val="en-US"/>
              </w:rPr>
            </w:pPr>
            <w:r w:rsidRPr="001A156A">
              <w:rPr>
                <w:position w:val="-10"/>
                <w:lang w:val="en-US"/>
              </w:rPr>
              <w:object w:dxaOrig="700" w:dyaOrig="360" w14:anchorId="3D45FF69">
                <v:shape id="_x0000_i1041" type="#_x0000_t75" style="width:35.25pt;height:18.75pt" o:ole="">
                  <v:imagedata r:id="rId35" o:title=""/>
                </v:shape>
                <o:OLEObject Type="Embed" ProgID="Equation.3" ShapeID="_x0000_i1041" DrawAspect="Content" ObjectID="_1539689188" r:id="rId43"/>
              </w:object>
            </w:r>
          </w:p>
        </w:tc>
        <w:tc>
          <w:tcPr>
            <w:tcW w:w="0" w:type="auto"/>
            <w:tcBorders>
              <w:top w:val="single" w:sz="4" w:space="0" w:color="auto"/>
              <w:left w:val="single" w:sz="4" w:space="0" w:color="auto"/>
              <w:bottom w:val="single" w:sz="4" w:space="0" w:color="auto"/>
              <w:right w:val="single" w:sz="4" w:space="0" w:color="auto"/>
            </w:tcBorders>
            <w:vAlign w:val="center"/>
          </w:tcPr>
          <w:p w14:paraId="1391263C" w14:textId="77777777" w:rsidR="00EB33EA" w:rsidRPr="001A156A" w:rsidRDefault="00EB33EA" w:rsidP="00D97083">
            <w:pPr>
              <w:pStyle w:val="TAC"/>
              <w:rPr>
                <w:lang w:val="en-US"/>
              </w:rPr>
            </w:pPr>
            <w:r w:rsidRPr="001A156A">
              <w:rPr>
                <w:position w:val="-10"/>
                <w:lang w:val="en-US"/>
              </w:rPr>
              <w:object w:dxaOrig="560" w:dyaOrig="360" w14:anchorId="41643E3B">
                <v:shape id="_x0000_i1042" type="#_x0000_t75" style="width:27pt;height:18.75pt" o:ole="">
                  <v:imagedata r:id="rId32" o:title=""/>
                </v:shape>
                <o:OLEObject Type="Embed" ProgID="Equation.3" ShapeID="_x0000_i1042" DrawAspect="Content" ObjectID="_1539689189" r:id="rId44"/>
              </w:object>
            </w:r>
          </w:p>
        </w:tc>
        <w:tc>
          <w:tcPr>
            <w:tcW w:w="0" w:type="auto"/>
            <w:tcBorders>
              <w:top w:val="single" w:sz="4" w:space="0" w:color="auto"/>
              <w:left w:val="single" w:sz="4" w:space="0" w:color="auto"/>
              <w:bottom w:val="single" w:sz="4" w:space="0" w:color="auto"/>
              <w:right w:val="single" w:sz="4" w:space="0" w:color="auto"/>
            </w:tcBorders>
            <w:vAlign w:val="center"/>
          </w:tcPr>
          <w:p w14:paraId="427490F5" w14:textId="77777777" w:rsidR="00EB33EA" w:rsidRPr="001A156A" w:rsidRDefault="00EB33EA" w:rsidP="00D97083">
            <w:pPr>
              <w:pStyle w:val="TAC"/>
              <w:rPr>
                <w:lang w:val="en-US"/>
              </w:rPr>
            </w:pPr>
            <w:r w:rsidRPr="001A156A">
              <w:rPr>
                <w:position w:val="-10"/>
                <w:lang w:val="en-US"/>
              </w:rPr>
              <w:object w:dxaOrig="560" w:dyaOrig="360" w14:anchorId="3DB4242B">
                <v:shape id="_x0000_i1043" type="#_x0000_t75" style="width:27pt;height:18.75pt" o:ole="">
                  <v:imagedata r:id="rId32" o:title=""/>
                </v:shape>
                <o:OLEObject Type="Embed" ProgID="Equation.3" ShapeID="_x0000_i1043" DrawAspect="Content" ObjectID="_1539689190" r:id="rId45"/>
              </w:object>
            </w:r>
          </w:p>
        </w:tc>
        <w:tc>
          <w:tcPr>
            <w:tcW w:w="0" w:type="auto"/>
            <w:tcBorders>
              <w:top w:val="single" w:sz="4" w:space="0" w:color="auto"/>
              <w:left w:val="single" w:sz="4" w:space="0" w:color="auto"/>
              <w:bottom w:val="single" w:sz="4" w:space="0" w:color="auto"/>
              <w:right w:val="single" w:sz="4" w:space="0" w:color="auto"/>
            </w:tcBorders>
          </w:tcPr>
          <w:p w14:paraId="0CE9D396" w14:textId="4B2CC703" w:rsidR="00EB33EA" w:rsidRPr="001A156A" w:rsidRDefault="00EB33EA" w:rsidP="00D97083">
            <w:pPr>
              <w:pStyle w:val="TAC"/>
              <w:rPr>
                <w:b/>
                <w:lang w:val="en-US" w:eastAsia="zh-CN"/>
              </w:rPr>
            </w:pPr>
            <w:r>
              <w:rPr>
                <w:rFonts w:hint="eastAsia"/>
                <w:b/>
                <w:lang w:val="en-US" w:eastAsia="zh-CN"/>
              </w:rPr>
              <w:t>(</w:t>
            </w:r>
            <w:r>
              <w:rPr>
                <w:b/>
                <w:lang w:val="en-US" w:eastAsia="zh-CN"/>
              </w:rPr>
              <w:t>1, 0</w:t>
            </w:r>
            <w:r>
              <w:rPr>
                <w:rFonts w:hint="eastAsia"/>
                <w:b/>
                <w:lang w:val="en-US" w:eastAsia="zh-CN"/>
              </w:rPr>
              <w:t>)</w:t>
            </w:r>
          </w:p>
        </w:tc>
      </w:tr>
      <w:tr w:rsidR="00EB33EA" w:rsidRPr="001A156A" w14:paraId="28F4B254" w14:textId="77777777" w:rsidTr="00D97083">
        <w:tc>
          <w:tcPr>
            <w:tcW w:w="0" w:type="auto"/>
            <w:tcBorders>
              <w:top w:val="single" w:sz="4" w:space="0" w:color="auto"/>
              <w:left w:val="single" w:sz="4" w:space="0" w:color="auto"/>
              <w:bottom w:val="single" w:sz="4" w:space="0" w:color="auto"/>
              <w:right w:val="single" w:sz="4" w:space="0" w:color="auto"/>
            </w:tcBorders>
            <w:vAlign w:val="center"/>
          </w:tcPr>
          <w:p w14:paraId="5EEE57D2" w14:textId="77777777" w:rsidR="00EB33EA" w:rsidRPr="001A156A" w:rsidRDefault="00EB33EA" w:rsidP="00D97083">
            <w:pPr>
              <w:pStyle w:val="TAC"/>
              <w:rPr>
                <w:lang w:val="en-US"/>
              </w:rPr>
            </w:pPr>
            <w:r w:rsidRPr="001A156A">
              <w:rPr>
                <w:lang w:val="en-US"/>
              </w:rPr>
              <w:t>011</w:t>
            </w:r>
          </w:p>
        </w:tc>
        <w:tc>
          <w:tcPr>
            <w:tcW w:w="0" w:type="auto"/>
            <w:tcBorders>
              <w:top w:val="single" w:sz="4" w:space="0" w:color="auto"/>
              <w:left w:val="single" w:sz="4" w:space="0" w:color="auto"/>
              <w:bottom w:val="single" w:sz="4" w:space="0" w:color="auto"/>
              <w:right w:val="single" w:sz="4" w:space="0" w:color="auto"/>
            </w:tcBorders>
            <w:vAlign w:val="center"/>
          </w:tcPr>
          <w:p w14:paraId="78ABEBED" w14:textId="77777777" w:rsidR="00EB33EA" w:rsidRPr="001A156A" w:rsidRDefault="00EB33EA" w:rsidP="00D97083">
            <w:pPr>
              <w:pStyle w:val="TAC"/>
              <w:rPr>
                <w:lang w:val="en-US"/>
              </w:rPr>
            </w:pPr>
            <w:r w:rsidRPr="001A156A">
              <w:rPr>
                <w:lang w:val="en-US"/>
              </w:rPr>
              <w:t>4</w:t>
            </w:r>
          </w:p>
        </w:tc>
        <w:tc>
          <w:tcPr>
            <w:tcW w:w="0" w:type="auto"/>
            <w:tcBorders>
              <w:top w:val="single" w:sz="4" w:space="0" w:color="auto"/>
              <w:left w:val="single" w:sz="4" w:space="0" w:color="auto"/>
              <w:bottom w:val="single" w:sz="4" w:space="0" w:color="auto"/>
              <w:right w:val="single" w:sz="4" w:space="0" w:color="auto"/>
            </w:tcBorders>
            <w:vAlign w:val="center"/>
          </w:tcPr>
          <w:p w14:paraId="7686EA31" w14:textId="77777777" w:rsidR="00EB33EA" w:rsidRPr="001A156A" w:rsidRDefault="00EB33EA" w:rsidP="00D97083">
            <w:pPr>
              <w:pStyle w:val="TAC"/>
              <w:rPr>
                <w:lang w:val="en-US"/>
              </w:rPr>
            </w:pPr>
            <w:r w:rsidRPr="001A156A">
              <w:rPr>
                <w:lang w:val="en-US"/>
              </w:rPr>
              <w:t>10</w:t>
            </w:r>
          </w:p>
        </w:tc>
        <w:tc>
          <w:tcPr>
            <w:tcW w:w="0" w:type="auto"/>
            <w:tcBorders>
              <w:top w:val="single" w:sz="4" w:space="0" w:color="auto"/>
              <w:left w:val="single" w:sz="4" w:space="0" w:color="auto"/>
              <w:bottom w:val="single" w:sz="4" w:space="0" w:color="auto"/>
              <w:right w:val="single" w:sz="4" w:space="0" w:color="auto"/>
            </w:tcBorders>
            <w:vAlign w:val="center"/>
          </w:tcPr>
          <w:p w14:paraId="30D346D3" w14:textId="77777777" w:rsidR="00EB33EA" w:rsidRPr="001A156A" w:rsidRDefault="00EB33EA" w:rsidP="00D97083">
            <w:pPr>
              <w:pStyle w:val="TAC"/>
              <w:rPr>
                <w:lang w:val="en-US"/>
              </w:rPr>
            </w:pPr>
            <w:r w:rsidRPr="001A156A">
              <w:rPr>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3450CB38" w14:textId="77777777" w:rsidR="00EB33EA" w:rsidRPr="001A156A" w:rsidRDefault="00EB33EA" w:rsidP="00D97083">
            <w:pPr>
              <w:pStyle w:val="TAC"/>
              <w:rPr>
                <w:lang w:val="en-US"/>
              </w:rPr>
            </w:pPr>
            <w:r w:rsidRPr="001A156A">
              <w:rPr>
                <w:lang w:val="en-US"/>
              </w:rPr>
              <w:t>1</w:t>
            </w:r>
          </w:p>
        </w:tc>
        <w:tc>
          <w:tcPr>
            <w:tcW w:w="0" w:type="auto"/>
            <w:tcBorders>
              <w:top w:val="single" w:sz="4" w:space="0" w:color="auto"/>
              <w:left w:val="single" w:sz="4" w:space="0" w:color="auto"/>
              <w:bottom w:val="single" w:sz="4" w:space="0" w:color="auto"/>
              <w:right w:val="single" w:sz="4" w:space="0" w:color="auto"/>
            </w:tcBorders>
            <w:vAlign w:val="center"/>
          </w:tcPr>
          <w:p w14:paraId="1A90F086" w14:textId="77777777" w:rsidR="00EB33EA" w:rsidRPr="001A156A" w:rsidRDefault="00EB33EA" w:rsidP="00D97083">
            <w:pPr>
              <w:pStyle w:val="TAC"/>
              <w:rPr>
                <w:lang w:val="en-US"/>
              </w:rPr>
            </w:pPr>
            <w:r w:rsidRPr="001A156A">
              <w:rPr>
                <w:position w:val="-10"/>
                <w:lang w:val="en-US"/>
              </w:rPr>
              <w:object w:dxaOrig="560" w:dyaOrig="360" w14:anchorId="42DC4B14">
                <v:shape id="_x0000_i1044" type="#_x0000_t75" style="width:27pt;height:18.75pt" o:ole="">
                  <v:imagedata r:id="rId32" o:title=""/>
                </v:shape>
                <o:OLEObject Type="Embed" ProgID="Equation.3" ShapeID="_x0000_i1044" DrawAspect="Content" ObjectID="_1539689191" r:id="rId46"/>
              </w:object>
            </w:r>
          </w:p>
        </w:tc>
        <w:tc>
          <w:tcPr>
            <w:tcW w:w="0" w:type="auto"/>
            <w:tcBorders>
              <w:top w:val="single" w:sz="4" w:space="0" w:color="auto"/>
              <w:left w:val="single" w:sz="4" w:space="0" w:color="auto"/>
              <w:bottom w:val="single" w:sz="4" w:space="0" w:color="auto"/>
              <w:right w:val="single" w:sz="4" w:space="0" w:color="auto"/>
            </w:tcBorders>
            <w:vAlign w:val="center"/>
          </w:tcPr>
          <w:p w14:paraId="4567FB9A" w14:textId="77777777" w:rsidR="00EB33EA" w:rsidRPr="001A156A" w:rsidRDefault="00EB33EA" w:rsidP="00D97083">
            <w:pPr>
              <w:pStyle w:val="TAC"/>
              <w:rPr>
                <w:lang w:val="en-US"/>
              </w:rPr>
            </w:pPr>
            <w:r w:rsidRPr="001A156A">
              <w:rPr>
                <w:position w:val="-10"/>
                <w:lang w:val="en-US"/>
              </w:rPr>
              <w:object w:dxaOrig="560" w:dyaOrig="360" w14:anchorId="183926B8">
                <v:shape id="_x0000_i1045" type="#_x0000_t75" style="width:27pt;height:18.75pt" o:ole="">
                  <v:imagedata r:id="rId32" o:title=""/>
                </v:shape>
                <o:OLEObject Type="Embed" ProgID="Equation.3" ShapeID="_x0000_i1045" DrawAspect="Content" ObjectID="_1539689192" r:id="rId47"/>
              </w:object>
            </w:r>
          </w:p>
        </w:tc>
        <w:tc>
          <w:tcPr>
            <w:tcW w:w="0" w:type="auto"/>
            <w:tcBorders>
              <w:top w:val="single" w:sz="4" w:space="0" w:color="auto"/>
              <w:left w:val="single" w:sz="4" w:space="0" w:color="auto"/>
              <w:bottom w:val="single" w:sz="4" w:space="0" w:color="auto"/>
              <w:right w:val="single" w:sz="4" w:space="0" w:color="auto"/>
            </w:tcBorders>
            <w:vAlign w:val="center"/>
          </w:tcPr>
          <w:p w14:paraId="412C2241" w14:textId="77777777" w:rsidR="00EB33EA" w:rsidRPr="001A156A" w:rsidRDefault="00EB33EA" w:rsidP="00D97083">
            <w:pPr>
              <w:pStyle w:val="TAC"/>
              <w:rPr>
                <w:lang w:val="en-US"/>
              </w:rPr>
            </w:pPr>
            <w:r w:rsidRPr="001A156A">
              <w:rPr>
                <w:position w:val="-10"/>
                <w:lang w:val="en-US"/>
              </w:rPr>
              <w:object w:dxaOrig="560" w:dyaOrig="360" w14:anchorId="638F1C43">
                <v:shape id="_x0000_i1046" type="#_x0000_t75" style="width:27pt;height:18.75pt" o:ole="">
                  <v:imagedata r:id="rId32" o:title=""/>
                </v:shape>
                <o:OLEObject Type="Embed" ProgID="Equation.3" ShapeID="_x0000_i1046" DrawAspect="Content" ObjectID="_1539689193" r:id="rId48"/>
              </w:object>
            </w:r>
          </w:p>
        </w:tc>
        <w:tc>
          <w:tcPr>
            <w:tcW w:w="0" w:type="auto"/>
            <w:tcBorders>
              <w:top w:val="single" w:sz="4" w:space="0" w:color="auto"/>
              <w:left w:val="single" w:sz="4" w:space="0" w:color="auto"/>
              <w:bottom w:val="single" w:sz="4" w:space="0" w:color="auto"/>
              <w:right w:val="single" w:sz="4" w:space="0" w:color="auto"/>
            </w:tcBorders>
            <w:vAlign w:val="center"/>
          </w:tcPr>
          <w:p w14:paraId="552AF340" w14:textId="77777777" w:rsidR="00EB33EA" w:rsidRPr="001A156A" w:rsidRDefault="00EB33EA" w:rsidP="00D97083">
            <w:pPr>
              <w:pStyle w:val="TAC"/>
              <w:rPr>
                <w:lang w:val="en-US"/>
              </w:rPr>
            </w:pPr>
            <w:r w:rsidRPr="001A156A">
              <w:rPr>
                <w:position w:val="-10"/>
                <w:lang w:val="en-US"/>
              </w:rPr>
              <w:object w:dxaOrig="560" w:dyaOrig="360" w14:anchorId="043C11C2">
                <v:shape id="_x0000_i1047" type="#_x0000_t75" style="width:27pt;height:18.75pt" o:ole="">
                  <v:imagedata r:id="rId32" o:title=""/>
                </v:shape>
                <o:OLEObject Type="Embed" ProgID="Equation.3" ShapeID="_x0000_i1047" DrawAspect="Content" ObjectID="_1539689194" r:id="rId49"/>
              </w:object>
            </w:r>
          </w:p>
        </w:tc>
        <w:tc>
          <w:tcPr>
            <w:tcW w:w="0" w:type="auto"/>
            <w:tcBorders>
              <w:top w:val="single" w:sz="4" w:space="0" w:color="auto"/>
              <w:left w:val="single" w:sz="4" w:space="0" w:color="auto"/>
              <w:bottom w:val="single" w:sz="4" w:space="0" w:color="auto"/>
              <w:right w:val="single" w:sz="4" w:space="0" w:color="auto"/>
            </w:tcBorders>
          </w:tcPr>
          <w:p w14:paraId="6BC2BDB5" w14:textId="31214D6D" w:rsidR="00EB33EA" w:rsidRPr="001A156A" w:rsidRDefault="00EB33EA" w:rsidP="00D97083">
            <w:pPr>
              <w:pStyle w:val="TAC"/>
              <w:rPr>
                <w:b/>
                <w:lang w:val="en-US" w:eastAsia="zh-CN"/>
              </w:rPr>
            </w:pPr>
            <w:r>
              <w:rPr>
                <w:rFonts w:hint="eastAsia"/>
                <w:b/>
                <w:lang w:val="en-US" w:eastAsia="zh-CN"/>
              </w:rPr>
              <w:t>(</w:t>
            </w:r>
            <w:r>
              <w:rPr>
                <w:b/>
                <w:lang w:val="en-US" w:eastAsia="zh-CN"/>
              </w:rPr>
              <w:t>0, 1</w:t>
            </w:r>
            <w:r>
              <w:rPr>
                <w:rFonts w:hint="eastAsia"/>
                <w:b/>
                <w:lang w:val="en-US" w:eastAsia="zh-CN"/>
              </w:rPr>
              <w:t>)</w:t>
            </w:r>
          </w:p>
        </w:tc>
      </w:tr>
      <w:tr w:rsidR="00EB33EA" w:rsidRPr="001A156A" w14:paraId="3B62A8F4" w14:textId="77777777" w:rsidTr="00D97083">
        <w:trPr>
          <w:cantSplit/>
        </w:trPr>
        <w:tc>
          <w:tcPr>
            <w:tcW w:w="0" w:type="auto"/>
            <w:tcBorders>
              <w:top w:val="single" w:sz="4" w:space="0" w:color="auto"/>
              <w:left w:val="single" w:sz="4" w:space="0" w:color="auto"/>
              <w:bottom w:val="single" w:sz="4" w:space="0" w:color="auto"/>
              <w:right w:val="single" w:sz="4" w:space="0" w:color="auto"/>
            </w:tcBorders>
            <w:vAlign w:val="center"/>
          </w:tcPr>
          <w:p w14:paraId="4E6A17CE" w14:textId="77777777" w:rsidR="00EB33EA" w:rsidRPr="001A156A" w:rsidRDefault="00EB33EA" w:rsidP="00D97083">
            <w:pPr>
              <w:pStyle w:val="TAC"/>
              <w:rPr>
                <w:lang w:val="en-US"/>
              </w:rPr>
            </w:pPr>
            <w:r w:rsidRPr="001A156A">
              <w:rPr>
                <w:lang w:val="en-US"/>
              </w:rPr>
              <w:t>100</w:t>
            </w:r>
          </w:p>
        </w:tc>
        <w:tc>
          <w:tcPr>
            <w:tcW w:w="0" w:type="auto"/>
            <w:tcBorders>
              <w:top w:val="single" w:sz="4" w:space="0" w:color="auto"/>
              <w:left w:val="single" w:sz="4" w:space="0" w:color="auto"/>
              <w:bottom w:val="single" w:sz="4" w:space="0" w:color="auto"/>
              <w:right w:val="single" w:sz="4" w:space="0" w:color="auto"/>
            </w:tcBorders>
            <w:vAlign w:val="center"/>
          </w:tcPr>
          <w:p w14:paraId="57202B20" w14:textId="77777777" w:rsidR="00EB33EA" w:rsidRPr="001A156A" w:rsidRDefault="00EB33EA" w:rsidP="00D97083">
            <w:pPr>
              <w:pStyle w:val="TAC"/>
              <w:rPr>
                <w:lang w:val="en-US"/>
              </w:rPr>
            </w:pPr>
            <w:r w:rsidRPr="001A156A">
              <w:rPr>
                <w:lang w:val="en-US"/>
              </w:rPr>
              <w:t>2</w:t>
            </w:r>
          </w:p>
        </w:tc>
        <w:tc>
          <w:tcPr>
            <w:tcW w:w="0" w:type="auto"/>
            <w:tcBorders>
              <w:top w:val="single" w:sz="4" w:space="0" w:color="auto"/>
              <w:left w:val="single" w:sz="4" w:space="0" w:color="auto"/>
              <w:bottom w:val="single" w:sz="4" w:space="0" w:color="auto"/>
              <w:right w:val="single" w:sz="4" w:space="0" w:color="auto"/>
            </w:tcBorders>
            <w:vAlign w:val="center"/>
          </w:tcPr>
          <w:p w14:paraId="08235D0B" w14:textId="77777777" w:rsidR="00EB33EA" w:rsidRPr="001A156A" w:rsidRDefault="00EB33EA" w:rsidP="00D97083">
            <w:pPr>
              <w:pStyle w:val="TAC"/>
              <w:rPr>
                <w:lang w:val="en-US"/>
              </w:rPr>
            </w:pPr>
            <w:r w:rsidRPr="001A156A">
              <w:rPr>
                <w:lang w:val="en-US"/>
              </w:rPr>
              <w:t>8</w:t>
            </w:r>
          </w:p>
        </w:tc>
        <w:tc>
          <w:tcPr>
            <w:tcW w:w="0" w:type="auto"/>
            <w:tcBorders>
              <w:top w:val="single" w:sz="4" w:space="0" w:color="auto"/>
              <w:left w:val="single" w:sz="4" w:space="0" w:color="auto"/>
              <w:bottom w:val="single" w:sz="4" w:space="0" w:color="auto"/>
              <w:right w:val="single" w:sz="4" w:space="0" w:color="auto"/>
            </w:tcBorders>
            <w:vAlign w:val="center"/>
          </w:tcPr>
          <w:p w14:paraId="4FB5307C" w14:textId="77777777" w:rsidR="00EB33EA" w:rsidRPr="001A156A" w:rsidRDefault="00EB33EA" w:rsidP="00D97083">
            <w:pPr>
              <w:pStyle w:val="TAC"/>
              <w:rPr>
                <w:lang w:val="en-US"/>
              </w:rPr>
            </w:pPr>
            <w:r w:rsidRPr="001A156A">
              <w:rPr>
                <w:lang w:val="en-US"/>
              </w:rPr>
              <w:t>5</w:t>
            </w:r>
          </w:p>
        </w:tc>
        <w:tc>
          <w:tcPr>
            <w:tcW w:w="0" w:type="auto"/>
            <w:tcBorders>
              <w:top w:val="single" w:sz="4" w:space="0" w:color="auto"/>
              <w:left w:val="single" w:sz="4" w:space="0" w:color="auto"/>
              <w:bottom w:val="single" w:sz="4" w:space="0" w:color="auto"/>
              <w:right w:val="single" w:sz="4" w:space="0" w:color="auto"/>
            </w:tcBorders>
            <w:vAlign w:val="center"/>
          </w:tcPr>
          <w:p w14:paraId="7511D571" w14:textId="77777777" w:rsidR="00EB33EA" w:rsidRPr="001A156A" w:rsidRDefault="00EB33EA" w:rsidP="00D97083">
            <w:pPr>
              <w:pStyle w:val="TAC"/>
              <w:rPr>
                <w:lang w:val="en-US"/>
              </w:rPr>
            </w:pPr>
            <w:r w:rsidRPr="001A156A">
              <w:rPr>
                <w:lang w:val="en-US"/>
              </w:rPr>
              <w:t>11</w:t>
            </w:r>
          </w:p>
        </w:tc>
        <w:tc>
          <w:tcPr>
            <w:tcW w:w="0" w:type="auto"/>
            <w:tcBorders>
              <w:top w:val="single" w:sz="4" w:space="0" w:color="auto"/>
              <w:left w:val="single" w:sz="4" w:space="0" w:color="auto"/>
              <w:bottom w:val="single" w:sz="4" w:space="0" w:color="auto"/>
              <w:right w:val="single" w:sz="4" w:space="0" w:color="auto"/>
            </w:tcBorders>
            <w:vAlign w:val="center"/>
          </w:tcPr>
          <w:p w14:paraId="48364C6E" w14:textId="77777777" w:rsidR="00EB33EA" w:rsidRPr="001A156A" w:rsidRDefault="00EB33EA" w:rsidP="00D97083">
            <w:pPr>
              <w:pStyle w:val="TAC"/>
              <w:rPr>
                <w:lang w:val="en-US"/>
              </w:rPr>
            </w:pPr>
            <w:r w:rsidRPr="001A156A">
              <w:rPr>
                <w:position w:val="-10"/>
                <w:lang w:val="en-US"/>
              </w:rPr>
              <w:object w:dxaOrig="560" w:dyaOrig="360" w14:anchorId="0F81E3AC">
                <v:shape id="_x0000_i1048" type="#_x0000_t75" style="width:27pt;height:18.75pt" o:ole="">
                  <v:imagedata r:id="rId32" o:title=""/>
                </v:shape>
                <o:OLEObject Type="Embed" ProgID="Equation.3" ShapeID="_x0000_i1048" DrawAspect="Content" ObjectID="_1539689195" r:id="rId50"/>
              </w:object>
            </w:r>
          </w:p>
        </w:tc>
        <w:tc>
          <w:tcPr>
            <w:tcW w:w="0" w:type="auto"/>
            <w:tcBorders>
              <w:top w:val="single" w:sz="4" w:space="0" w:color="auto"/>
              <w:left w:val="single" w:sz="4" w:space="0" w:color="auto"/>
              <w:bottom w:val="single" w:sz="4" w:space="0" w:color="auto"/>
              <w:right w:val="single" w:sz="4" w:space="0" w:color="auto"/>
            </w:tcBorders>
            <w:vAlign w:val="center"/>
          </w:tcPr>
          <w:p w14:paraId="661F05E1" w14:textId="77777777" w:rsidR="00EB33EA" w:rsidRPr="001A156A" w:rsidRDefault="00EB33EA" w:rsidP="00D97083">
            <w:pPr>
              <w:pStyle w:val="TAC"/>
              <w:rPr>
                <w:lang w:val="en-US"/>
              </w:rPr>
            </w:pPr>
            <w:r w:rsidRPr="001A156A">
              <w:rPr>
                <w:position w:val="-10"/>
                <w:lang w:val="en-US"/>
              </w:rPr>
              <w:object w:dxaOrig="560" w:dyaOrig="360" w14:anchorId="0507E6B3">
                <v:shape id="_x0000_i1049" type="#_x0000_t75" style="width:27pt;height:18.75pt" o:ole="">
                  <v:imagedata r:id="rId32" o:title=""/>
                </v:shape>
                <o:OLEObject Type="Embed" ProgID="Equation.3" ShapeID="_x0000_i1049" DrawAspect="Content" ObjectID="_1539689196" r:id="rId51"/>
              </w:object>
            </w:r>
          </w:p>
        </w:tc>
        <w:tc>
          <w:tcPr>
            <w:tcW w:w="0" w:type="auto"/>
            <w:tcBorders>
              <w:top w:val="single" w:sz="4" w:space="0" w:color="auto"/>
              <w:left w:val="single" w:sz="4" w:space="0" w:color="auto"/>
              <w:bottom w:val="single" w:sz="4" w:space="0" w:color="auto"/>
              <w:right w:val="single" w:sz="4" w:space="0" w:color="auto"/>
            </w:tcBorders>
            <w:vAlign w:val="center"/>
          </w:tcPr>
          <w:p w14:paraId="4F31747C" w14:textId="77777777" w:rsidR="00EB33EA" w:rsidRPr="001A156A" w:rsidRDefault="00EB33EA" w:rsidP="00D97083">
            <w:pPr>
              <w:pStyle w:val="TAC"/>
              <w:rPr>
                <w:lang w:val="en-US"/>
              </w:rPr>
            </w:pPr>
            <w:r w:rsidRPr="001A156A">
              <w:rPr>
                <w:position w:val="-10"/>
                <w:lang w:val="en-US"/>
              </w:rPr>
              <w:object w:dxaOrig="560" w:dyaOrig="360" w14:anchorId="1B2A10C2">
                <v:shape id="_x0000_i1050" type="#_x0000_t75" style="width:27pt;height:18.75pt" o:ole="">
                  <v:imagedata r:id="rId32" o:title=""/>
                </v:shape>
                <o:OLEObject Type="Embed" ProgID="Equation.3" ShapeID="_x0000_i1050" DrawAspect="Content" ObjectID="_1539689197" r:id="rId52"/>
              </w:object>
            </w:r>
          </w:p>
        </w:tc>
        <w:tc>
          <w:tcPr>
            <w:tcW w:w="0" w:type="auto"/>
            <w:tcBorders>
              <w:top w:val="single" w:sz="4" w:space="0" w:color="auto"/>
              <w:left w:val="single" w:sz="4" w:space="0" w:color="auto"/>
              <w:bottom w:val="single" w:sz="4" w:space="0" w:color="auto"/>
              <w:right w:val="single" w:sz="4" w:space="0" w:color="auto"/>
            </w:tcBorders>
            <w:vAlign w:val="center"/>
          </w:tcPr>
          <w:p w14:paraId="374E9A88" w14:textId="77777777" w:rsidR="00EB33EA" w:rsidRPr="001A156A" w:rsidRDefault="00EB33EA" w:rsidP="00D97083">
            <w:pPr>
              <w:pStyle w:val="TAC"/>
              <w:rPr>
                <w:lang w:val="en-US"/>
              </w:rPr>
            </w:pPr>
            <w:r w:rsidRPr="001A156A">
              <w:rPr>
                <w:position w:val="-10"/>
                <w:lang w:val="en-US"/>
              </w:rPr>
              <w:object w:dxaOrig="560" w:dyaOrig="360" w14:anchorId="37D1B101">
                <v:shape id="_x0000_i1051" type="#_x0000_t75" style="width:27pt;height:18.75pt" o:ole="">
                  <v:imagedata r:id="rId32" o:title=""/>
                </v:shape>
                <o:OLEObject Type="Embed" ProgID="Equation.3" ShapeID="_x0000_i1051" DrawAspect="Content" ObjectID="_1539689198" r:id="rId53"/>
              </w:object>
            </w:r>
          </w:p>
        </w:tc>
        <w:tc>
          <w:tcPr>
            <w:tcW w:w="0" w:type="auto"/>
            <w:tcBorders>
              <w:top w:val="single" w:sz="4" w:space="0" w:color="auto"/>
              <w:left w:val="single" w:sz="4" w:space="0" w:color="auto"/>
              <w:bottom w:val="single" w:sz="4" w:space="0" w:color="auto"/>
              <w:right w:val="single" w:sz="4" w:space="0" w:color="auto"/>
            </w:tcBorders>
          </w:tcPr>
          <w:p w14:paraId="5D8B12F2" w14:textId="0D175707" w:rsidR="00EB33EA" w:rsidRPr="001A156A" w:rsidRDefault="00EB33EA" w:rsidP="00D97083">
            <w:pPr>
              <w:pStyle w:val="TAC"/>
              <w:rPr>
                <w:b/>
                <w:lang w:val="en-US" w:eastAsia="zh-CN"/>
              </w:rPr>
            </w:pPr>
            <w:r>
              <w:rPr>
                <w:rFonts w:hint="eastAsia"/>
                <w:b/>
                <w:lang w:val="en-US" w:eastAsia="zh-CN"/>
              </w:rPr>
              <w:t>(</w:t>
            </w:r>
            <w:r>
              <w:rPr>
                <w:b/>
                <w:lang w:val="en-US" w:eastAsia="zh-CN"/>
              </w:rPr>
              <w:t>0, 0</w:t>
            </w:r>
            <w:r>
              <w:rPr>
                <w:rFonts w:hint="eastAsia"/>
                <w:b/>
                <w:lang w:val="en-US" w:eastAsia="zh-CN"/>
              </w:rPr>
              <w:t>)</w:t>
            </w:r>
          </w:p>
        </w:tc>
      </w:tr>
      <w:tr w:rsidR="00EB33EA" w:rsidRPr="001A156A" w14:paraId="14BF6A66" w14:textId="77777777" w:rsidTr="00D97083">
        <w:tc>
          <w:tcPr>
            <w:tcW w:w="0" w:type="auto"/>
            <w:tcBorders>
              <w:top w:val="single" w:sz="4" w:space="0" w:color="auto"/>
              <w:left w:val="single" w:sz="4" w:space="0" w:color="auto"/>
              <w:bottom w:val="single" w:sz="4" w:space="0" w:color="auto"/>
              <w:right w:val="single" w:sz="4" w:space="0" w:color="auto"/>
            </w:tcBorders>
            <w:vAlign w:val="center"/>
          </w:tcPr>
          <w:p w14:paraId="52F866B7" w14:textId="77777777" w:rsidR="00EB33EA" w:rsidRPr="001A156A" w:rsidRDefault="00EB33EA" w:rsidP="00D97083">
            <w:pPr>
              <w:pStyle w:val="TAC"/>
              <w:rPr>
                <w:lang w:val="en-US"/>
              </w:rPr>
            </w:pPr>
            <w:r w:rsidRPr="001A156A">
              <w:rPr>
                <w:lang w:val="en-US"/>
              </w:rPr>
              <w:t>101</w:t>
            </w:r>
          </w:p>
        </w:tc>
        <w:tc>
          <w:tcPr>
            <w:tcW w:w="0" w:type="auto"/>
            <w:tcBorders>
              <w:top w:val="single" w:sz="4" w:space="0" w:color="auto"/>
              <w:left w:val="single" w:sz="4" w:space="0" w:color="auto"/>
              <w:bottom w:val="single" w:sz="4" w:space="0" w:color="auto"/>
              <w:right w:val="single" w:sz="4" w:space="0" w:color="auto"/>
            </w:tcBorders>
            <w:vAlign w:val="center"/>
          </w:tcPr>
          <w:p w14:paraId="1E895EA9" w14:textId="77777777" w:rsidR="00EB33EA" w:rsidRPr="001A156A" w:rsidRDefault="00EB33EA" w:rsidP="00D97083">
            <w:pPr>
              <w:pStyle w:val="TAC"/>
              <w:rPr>
                <w:lang w:val="en-US"/>
              </w:rPr>
            </w:pPr>
            <w:r w:rsidRPr="001A156A">
              <w:rPr>
                <w:lang w:val="en-US"/>
              </w:rPr>
              <w:t>8</w:t>
            </w:r>
          </w:p>
        </w:tc>
        <w:tc>
          <w:tcPr>
            <w:tcW w:w="0" w:type="auto"/>
            <w:tcBorders>
              <w:top w:val="single" w:sz="4" w:space="0" w:color="auto"/>
              <w:left w:val="single" w:sz="4" w:space="0" w:color="auto"/>
              <w:bottom w:val="single" w:sz="4" w:space="0" w:color="auto"/>
              <w:right w:val="single" w:sz="4" w:space="0" w:color="auto"/>
            </w:tcBorders>
            <w:vAlign w:val="center"/>
          </w:tcPr>
          <w:p w14:paraId="17014D9E" w14:textId="77777777" w:rsidR="00EB33EA" w:rsidRPr="001A156A" w:rsidRDefault="00EB33EA" w:rsidP="00D97083">
            <w:pPr>
              <w:pStyle w:val="TAC"/>
              <w:rPr>
                <w:lang w:val="en-US"/>
              </w:rPr>
            </w:pPr>
            <w:r w:rsidRPr="001A156A">
              <w:rPr>
                <w:lang w:val="en-US"/>
              </w:rPr>
              <w:t>2</w:t>
            </w:r>
          </w:p>
        </w:tc>
        <w:tc>
          <w:tcPr>
            <w:tcW w:w="0" w:type="auto"/>
            <w:tcBorders>
              <w:top w:val="single" w:sz="4" w:space="0" w:color="auto"/>
              <w:left w:val="single" w:sz="4" w:space="0" w:color="auto"/>
              <w:bottom w:val="single" w:sz="4" w:space="0" w:color="auto"/>
              <w:right w:val="single" w:sz="4" w:space="0" w:color="auto"/>
            </w:tcBorders>
            <w:vAlign w:val="center"/>
          </w:tcPr>
          <w:p w14:paraId="280B602C" w14:textId="77777777" w:rsidR="00EB33EA" w:rsidRPr="001A156A" w:rsidRDefault="00EB33EA" w:rsidP="00D97083">
            <w:pPr>
              <w:pStyle w:val="TAC"/>
              <w:rPr>
                <w:lang w:val="en-US"/>
              </w:rPr>
            </w:pPr>
            <w:r w:rsidRPr="001A156A">
              <w:rPr>
                <w:lang w:val="en-US"/>
              </w:rPr>
              <w:t>11</w:t>
            </w:r>
          </w:p>
        </w:tc>
        <w:tc>
          <w:tcPr>
            <w:tcW w:w="0" w:type="auto"/>
            <w:tcBorders>
              <w:top w:val="single" w:sz="4" w:space="0" w:color="auto"/>
              <w:left w:val="single" w:sz="4" w:space="0" w:color="auto"/>
              <w:bottom w:val="single" w:sz="4" w:space="0" w:color="auto"/>
              <w:right w:val="single" w:sz="4" w:space="0" w:color="auto"/>
            </w:tcBorders>
            <w:vAlign w:val="center"/>
          </w:tcPr>
          <w:p w14:paraId="57752D2F" w14:textId="77777777" w:rsidR="00EB33EA" w:rsidRPr="001A156A" w:rsidRDefault="00EB33EA" w:rsidP="00D97083">
            <w:pPr>
              <w:pStyle w:val="TAC"/>
              <w:rPr>
                <w:lang w:val="en-US"/>
              </w:rPr>
            </w:pPr>
            <w:r w:rsidRPr="001A156A">
              <w:rPr>
                <w:lang w:val="en-US"/>
              </w:rPr>
              <w:t>5</w:t>
            </w:r>
          </w:p>
        </w:tc>
        <w:tc>
          <w:tcPr>
            <w:tcW w:w="0" w:type="auto"/>
            <w:tcBorders>
              <w:top w:val="single" w:sz="4" w:space="0" w:color="auto"/>
              <w:left w:val="single" w:sz="4" w:space="0" w:color="auto"/>
              <w:bottom w:val="single" w:sz="4" w:space="0" w:color="auto"/>
              <w:right w:val="single" w:sz="4" w:space="0" w:color="auto"/>
            </w:tcBorders>
            <w:vAlign w:val="center"/>
          </w:tcPr>
          <w:p w14:paraId="45533C91" w14:textId="77777777" w:rsidR="00EB33EA" w:rsidRPr="001A156A" w:rsidRDefault="00EB33EA" w:rsidP="00D97083">
            <w:pPr>
              <w:pStyle w:val="TAC"/>
              <w:rPr>
                <w:lang w:val="en-US"/>
              </w:rPr>
            </w:pPr>
            <w:r w:rsidRPr="001A156A">
              <w:rPr>
                <w:position w:val="-10"/>
                <w:lang w:val="en-US"/>
              </w:rPr>
              <w:object w:dxaOrig="700" w:dyaOrig="360" w14:anchorId="028034A1">
                <v:shape id="_x0000_i1052" type="#_x0000_t75" style="width:35.25pt;height:18.75pt" o:ole="">
                  <v:imagedata r:id="rId35" o:title=""/>
                </v:shape>
                <o:OLEObject Type="Embed" ProgID="Equation.3" ShapeID="_x0000_i1052" DrawAspect="Content" ObjectID="_1539689199" r:id="rId54"/>
              </w:object>
            </w:r>
          </w:p>
        </w:tc>
        <w:tc>
          <w:tcPr>
            <w:tcW w:w="0" w:type="auto"/>
            <w:tcBorders>
              <w:top w:val="single" w:sz="4" w:space="0" w:color="auto"/>
              <w:left w:val="single" w:sz="4" w:space="0" w:color="auto"/>
              <w:bottom w:val="single" w:sz="4" w:space="0" w:color="auto"/>
              <w:right w:val="single" w:sz="4" w:space="0" w:color="auto"/>
            </w:tcBorders>
            <w:vAlign w:val="center"/>
          </w:tcPr>
          <w:p w14:paraId="25474E02" w14:textId="77777777" w:rsidR="00EB33EA" w:rsidRPr="001A156A" w:rsidRDefault="00EB33EA" w:rsidP="00D97083">
            <w:pPr>
              <w:pStyle w:val="TAC"/>
              <w:rPr>
                <w:lang w:val="en-US"/>
              </w:rPr>
            </w:pPr>
            <w:r w:rsidRPr="001A156A">
              <w:rPr>
                <w:position w:val="-10"/>
                <w:lang w:val="en-US"/>
              </w:rPr>
              <w:object w:dxaOrig="700" w:dyaOrig="360" w14:anchorId="0B6FBFFC">
                <v:shape id="_x0000_i1053" type="#_x0000_t75" style="width:35.25pt;height:18.75pt" o:ole="">
                  <v:imagedata r:id="rId35" o:title=""/>
                </v:shape>
                <o:OLEObject Type="Embed" ProgID="Equation.3" ShapeID="_x0000_i1053" DrawAspect="Content" ObjectID="_1539689200" r:id="rId55"/>
              </w:object>
            </w:r>
          </w:p>
        </w:tc>
        <w:tc>
          <w:tcPr>
            <w:tcW w:w="0" w:type="auto"/>
            <w:tcBorders>
              <w:top w:val="single" w:sz="4" w:space="0" w:color="auto"/>
              <w:left w:val="single" w:sz="4" w:space="0" w:color="auto"/>
              <w:bottom w:val="single" w:sz="4" w:space="0" w:color="auto"/>
              <w:right w:val="single" w:sz="4" w:space="0" w:color="auto"/>
            </w:tcBorders>
            <w:vAlign w:val="center"/>
          </w:tcPr>
          <w:p w14:paraId="3B887992" w14:textId="77777777" w:rsidR="00EB33EA" w:rsidRPr="001A156A" w:rsidRDefault="00EB33EA" w:rsidP="00D97083">
            <w:pPr>
              <w:pStyle w:val="TAC"/>
              <w:rPr>
                <w:lang w:val="en-US"/>
              </w:rPr>
            </w:pPr>
            <w:r w:rsidRPr="001A156A">
              <w:rPr>
                <w:position w:val="-10"/>
                <w:lang w:val="en-US"/>
              </w:rPr>
              <w:object w:dxaOrig="700" w:dyaOrig="360" w14:anchorId="5924E291">
                <v:shape id="_x0000_i1054" type="#_x0000_t75" style="width:35.25pt;height:18.75pt" o:ole="">
                  <v:imagedata r:id="rId35" o:title=""/>
                </v:shape>
                <o:OLEObject Type="Embed" ProgID="Equation.3" ShapeID="_x0000_i1054" DrawAspect="Content" ObjectID="_1539689201" r:id="rId56"/>
              </w:object>
            </w:r>
          </w:p>
        </w:tc>
        <w:tc>
          <w:tcPr>
            <w:tcW w:w="0" w:type="auto"/>
            <w:tcBorders>
              <w:top w:val="single" w:sz="4" w:space="0" w:color="auto"/>
              <w:left w:val="single" w:sz="4" w:space="0" w:color="auto"/>
              <w:bottom w:val="single" w:sz="4" w:space="0" w:color="auto"/>
              <w:right w:val="single" w:sz="4" w:space="0" w:color="auto"/>
            </w:tcBorders>
            <w:vAlign w:val="center"/>
          </w:tcPr>
          <w:p w14:paraId="7DAC9D84" w14:textId="77777777" w:rsidR="00EB33EA" w:rsidRPr="001A156A" w:rsidRDefault="00EB33EA" w:rsidP="00D97083">
            <w:pPr>
              <w:pStyle w:val="TAC"/>
              <w:rPr>
                <w:lang w:val="en-US"/>
              </w:rPr>
            </w:pPr>
            <w:r w:rsidRPr="001A156A">
              <w:rPr>
                <w:position w:val="-10"/>
                <w:lang w:val="en-US"/>
              </w:rPr>
              <w:object w:dxaOrig="700" w:dyaOrig="360" w14:anchorId="7714B219">
                <v:shape id="_x0000_i1055" type="#_x0000_t75" style="width:35.25pt;height:18.75pt" o:ole="">
                  <v:imagedata r:id="rId35" o:title=""/>
                </v:shape>
                <o:OLEObject Type="Embed" ProgID="Equation.3" ShapeID="_x0000_i1055" DrawAspect="Content" ObjectID="_1539689202" r:id="rId57"/>
              </w:object>
            </w:r>
          </w:p>
        </w:tc>
        <w:tc>
          <w:tcPr>
            <w:tcW w:w="0" w:type="auto"/>
            <w:tcBorders>
              <w:top w:val="single" w:sz="4" w:space="0" w:color="auto"/>
              <w:left w:val="single" w:sz="4" w:space="0" w:color="auto"/>
              <w:bottom w:val="single" w:sz="4" w:space="0" w:color="auto"/>
              <w:right w:val="single" w:sz="4" w:space="0" w:color="auto"/>
            </w:tcBorders>
          </w:tcPr>
          <w:p w14:paraId="6223DC18" w14:textId="53724DD5" w:rsidR="00EB33EA" w:rsidRPr="001A156A" w:rsidRDefault="00EB33EA" w:rsidP="00D97083">
            <w:pPr>
              <w:pStyle w:val="TAC"/>
              <w:rPr>
                <w:b/>
                <w:lang w:val="en-US" w:eastAsia="zh-CN"/>
              </w:rPr>
            </w:pPr>
            <w:r>
              <w:rPr>
                <w:rFonts w:hint="eastAsia"/>
                <w:b/>
                <w:lang w:val="en-US" w:eastAsia="zh-CN"/>
              </w:rPr>
              <w:t>(</w:t>
            </w:r>
            <w:r>
              <w:rPr>
                <w:b/>
                <w:lang w:val="en-US" w:eastAsia="zh-CN"/>
              </w:rPr>
              <w:t>0, 0</w:t>
            </w:r>
            <w:r>
              <w:rPr>
                <w:rFonts w:hint="eastAsia"/>
                <w:b/>
                <w:lang w:val="en-US" w:eastAsia="zh-CN"/>
              </w:rPr>
              <w:t>)</w:t>
            </w:r>
          </w:p>
        </w:tc>
      </w:tr>
      <w:tr w:rsidR="00EB33EA" w:rsidRPr="001A156A" w14:paraId="42819B4D" w14:textId="77777777" w:rsidTr="00D97083">
        <w:tc>
          <w:tcPr>
            <w:tcW w:w="0" w:type="auto"/>
            <w:tcBorders>
              <w:top w:val="single" w:sz="4" w:space="0" w:color="auto"/>
              <w:left w:val="single" w:sz="4" w:space="0" w:color="auto"/>
              <w:bottom w:val="single" w:sz="4" w:space="0" w:color="auto"/>
              <w:right w:val="single" w:sz="4" w:space="0" w:color="auto"/>
            </w:tcBorders>
            <w:vAlign w:val="center"/>
          </w:tcPr>
          <w:p w14:paraId="0E619131" w14:textId="77777777" w:rsidR="00EB33EA" w:rsidRPr="001A156A" w:rsidRDefault="00EB33EA" w:rsidP="00D97083">
            <w:pPr>
              <w:pStyle w:val="TAC"/>
              <w:rPr>
                <w:lang w:val="en-US"/>
              </w:rPr>
            </w:pPr>
            <w:r w:rsidRPr="001A156A">
              <w:rPr>
                <w:lang w:val="en-US"/>
              </w:rPr>
              <w:t>110</w:t>
            </w:r>
          </w:p>
        </w:tc>
        <w:tc>
          <w:tcPr>
            <w:tcW w:w="0" w:type="auto"/>
            <w:tcBorders>
              <w:top w:val="single" w:sz="4" w:space="0" w:color="auto"/>
              <w:left w:val="single" w:sz="4" w:space="0" w:color="auto"/>
              <w:bottom w:val="single" w:sz="4" w:space="0" w:color="auto"/>
              <w:right w:val="single" w:sz="4" w:space="0" w:color="auto"/>
            </w:tcBorders>
            <w:vAlign w:val="center"/>
          </w:tcPr>
          <w:p w14:paraId="500BB8E0" w14:textId="77777777" w:rsidR="00EB33EA" w:rsidRPr="001A156A" w:rsidRDefault="00EB33EA" w:rsidP="00D97083">
            <w:pPr>
              <w:pStyle w:val="TAC"/>
              <w:rPr>
                <w:lang w:val="en-US"/>
              </w:rPr>
            </w:pPr>
            <w:r w:rsidRPr="001A156A">
              <w:rPr>
                <w:lang w:val="en-US"/>
              </w:rPr>
              <w:t>10</w:t>
            </w:r>
          </w:p>
        </w:tc>
        <w:tc>
          <w:tcPr>
            <w:tcW w:w="0" w:type="auto"/>
            <w:tcBorders>
              <w:top w:val="single" w:sz="4" w:space="0" w:color="auto"/>
              <w:left w:val="single" w:sz="4" w:space="0" w:color="auto"/>
              <w:bottom w:val="single" w:sz="4" w:space="0" w:color="auto"/>
              <w:right w:val="single" w:sz="4" w:space="0" w:color="auto"/>
            </w:tcBorders>
            <w:vAlign w:val="center"/>
          </w:tcPr>
          <w:p w14:paraId="6CC04C6E" w14:textId="77777777" w:rsidR="00EB33EA" w:rsidRPr="001A156A" w:rsidRDefault="00EB33EA" w:rsidP="00D97083">
            <w:pPr>
              <w:pStyle w:val="TAC"/>
              <w:rPr>
                <w:lang w:val="en-US"/>
              </w:rPr>
            </w:pPr>
            <w:r w:rsidRPr="001A156A">
              <w:rPr>
                <w:lang w:val="en-US"/>
              </w:rPr>
              <w:t>4</w:t>
            </w:r>
          </w:p>
        </w:tc>
        <w:tc>
          <w:tcPr>
            <w:tcW w:w="0" w:type="auto"/>
            <w:tcBorders>
              <w:top w:val="single" w:sz="4" w:space="0" w:color="auto"/>
              <w:left w:val="single" w:sz="4" w:space="0" w:color="auto"/>
              <w:bottom w:val="single" w:sz="4" w:space="0" w:color="auto"/>
              <w:right w:val="single" w:sz="4" w:space="0" w:color="auto"/>
            </w:tcBorders>
            <w:vAlign w:val="center"/>
          </w:tcPr>
          <w:p w14:paraId="2840F6BF" w14:textId="77777777" w:rsidR="00EB33EA" w:rsidRPr="001A156A" w:rsidRDefault="00EB33EA" w:rsidP="00D97083">
            <w:pPr>
              <w:pStyle w:val="TAC"/>
              <w:rPr>
                <w:lang w:val="en-US"/>
              </w:rPr>
            </w:pPr>
            <w:r w:rsidRPr="001A156A">
              <w:rPr>
                <w:lang w:val="en-US"/>
              </w:rPr>
              <w:t>1</w:t>
            </w:r>
          </w:p>
        </w:tc>
        <w:tc>
          <w:tcPr>
            <w:tcW w:w="0" w:type="auto"/>
            <w:tcBorders>
              <w:top w:val="single" w:sz="4" w:space="0" w:color="auto"/>
              <w:left w:val="single" w:sz="4" w:space="0" w:color="auto"/>
              <w:bottom w:val="single" w:sz="4" w:space="0" w:color="auto"/>
              <w:right w:val="single" w:sz="4" w:space="0" w:color="auto"/>
            </w:tcBorders>
            <w:vAlign w:val="center"/>
          </w:tcPr>
          <w:p w14:paraId="5F46CEAF" w14:textId="77777777" w:rsidR="00EB33EA" w:rsidRPr="001A156A" w:rsidRDefault="00EB33EA" w:rsidP="00D97083">
            <w:pPr>
              <w:pStyle w:val="TAC"/>
              <w:rPr>
                <w:lang w:val="en-US"/>
              </w:rPr>
            </w:pPr>
            <w:r w:rsidRPr="001A156A">
              <w:rPr>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3A73EC7C" w14:textId="77777777" w:rsidR="00EB33EA" w:rsidRPr="001A156A" w:rsidRDefault="00EB33EA" w:rsidP="00D97083">
            <w:pPr>
              <w:pStyle w:val="TAC"/>
              <w:rPr>
                <w:lang w:val="en-US"/>
              </w:rPr>
            </w:pPr>
            <w:r w:rsidRPr="001A156A">
              <w:rPr>
                <w:position w:val="-10"/>
                <w:lang w:val="en-US"/>
              </w:rPr>
              <w:object w:dxaOrig="700" w:dyaOrig="360" w14:anchorId="70016D67">
                <v:shape id="_x0000_i1056" type="#_x0000_t75" style="width:35.25pt;height:18.75pt" o:ole="">
                  <v:imagedata r:id="rId35" o:title=""/>
                </v:shape>
                <o:OLEObject Type="Embed" ProgID="Equation.3" ShapeID="_x0000_i1056" DrawAspect="Content" ObjectID="_1539689203" r:id="rId58"/>
              </w:object>
            </w:r>
          </w:p>
        </w:tc>
        <w:tc>
          <w:tcPr>
            <w:tcW w:w="0" w:type="auto"/>
            <w:tcBorders>
              <w:top w:val="single" w:sz="4" w:space="0" w:color="auto"/>
              <w:left w:val="single" w:sz="4" w:space="0" w:color="auto"/>
              <w:bottom w:val="single" w:sz="4" w:space="0" w:color="auto"/>
              <w:right w:val="single" w:sz="4" w:space="0" w:color="auto"/>
            </w:tcBorders>
            <w:vAlign w:val="center"/>
          </w:tcPr>
          <w:p w14:paraId="0C4433E1" w14:textId="77777777" w:rsidR="00EB33EA" w:rsidRPr="001A156A" w:rsidRDefault="00EB33EA" w:rsidP="00D97083">
            <w:pPr>
              <w:pStyle w:val="TAC"/>
              <w:rPr>
                <w:lang w:val="en-US"/>
              </w:rPr>
            </w:pPr>
            <w:r w:rsidRPr="001A156A">
              <w:rPr>
                <w:position w:val="-10"/>
                <w:lang w:val="en-US"/>
              </w:rPr>
              <w:object w:dxaOrig="700" w:dyaOrig="360" w14:anchorId="01CF003C">
                <v:shape id="_x0000_i1057" type="#_x0000_t75" style="width:35.25pt;height:18.75pt" o:ole="">
                  <v:imagedata r:id="rId35" o:title=""/>
                </v:shape>
                <o:OLEObject Type="Embed" ProgID="Equation.3" ShapeID="_x0000_i1057" DrawAspect="Content" ObjectID="_1539689204" r:id="rId59"/>
              </w:object>
            </w:r>
          </w:p>
        </w:tc>
        <w:tc>
          <w:tcPr>
            <w:tcW w:w="0" w:type="auto"/>
            <w:tcBorders>
              <w:top w:val="single" w:sz="4" w:space="0" w:color="auto"/>
              <w:left w:val="single" w:sz="4" w:space="0" w:color="auto"/>
              <w:bottom w:val="single" w:sz="4" w:space="0" w:color="auto"/>
              <w:right w:val="single" w:sz="4" w:space="0" w:color="auto"/>
            </w:tcBorders>
            <w:vAlign w:val="center"/>
          </w:tcPr>
          <w:p w14:paraId="2F87089E" w14:textId="77777777" w:rsidR="00EB33EA" w:rsidRPr="001A156A" w:rsidRDefault="00EB33EA" w:rsidP="00D97083">
            <w:pPr>
              <w:pStyle w:val="TAC"/>
              <w:rPr>
                <w:lang w:val="en-US"/>
              </w:rPr>
            </w:pPr>
            <w:r w:rsidRPr="001A156A">
              <w:rPr>
                <w:position w:val="-10"/>
                <w:lang w:val="en-US"/>
              </w:rPr>
              <w:object w:dxaOrig="700" w:dyaOrig="360" w14:anchorId="7D489BFD">
                <v:shape id="_x0000_i1058" type="#_x0000_t75" style="width:35.25pt;height:18.75pt" o:ole="">
                  <v:imagedata r:id="rId35" o:title=""/>
                </v:shape>
                <o:OLEObject Type="Embed" ProgID="Equation.3" ShapeID="_x0000_i1058" DrawAspect="Content" ObjectID="_1539689205" r:id="rId60"/>
              </w:object>
            </w:r>
          </w:p>
        </w:tc>
        <w:tc>
          <w:tcPr>
            <w:tcW w:w="0" w:type="auto"/>
            <w:tcBorders>
              <w:top w:val="single" w:sz="4" w:space="0" w:color="auto"/>
              <w:left w:val="single" w:sz="4" w:space="0" w:color="auto"/>
              <w:bottom w:val="single" w:sz="4" w:space="0" w:color="auto"/>
              <w:right w:val="single" w:sz="4" w:space="0" w:color="auto"/>
            </w:tcBorders>
            <w:vAlign w:val="center"/>
          </w:tcPr>
          <w:p w14:paraId="6A6272FB" w14:textId="77777777" w:rsidR="00EB33EA" w:rsidRPr="001A156A" w:rsidRDefault="00EB33EA" w:rsidP="00D97083">
            <w:pPr>
              <w:pStyle w:val="TAC"/>
              <w:rPr>
                <w:lang w:val="en-US"/>
              </w:rPr>
            </w:pPr>
            <w:r w:rsidRPr="001A156A">
              <w:rPr>
                <w:position w:val="-10"/>
                <w:lang w:val="en-US"/>
              </w:rPr>
              <w:object w:dxaOrig="700" w:dyaOrig="360" w14:anchorId="659540D5">
                <v:shape id="_x0000_i1059" type="#_x0000_t75" style="width:35.25pt;height:18.75pt" o:ole="">
                  <v:imagedata r:id="rId35" o:title=""/>
                </v:shape>
                <o:OLEObject Type="Embed" ProgID="Equation.3" ShapeID="_x0000_i1059" DrawAspect="Content" ObjectID="_1539689206" r:id="rId61"/>
              </w:object>
            </w:r>
          </w:p>
        </w:tc>
        <w:tc>
          <w:tcPr>
            <w:tcW w:w="0" w:type="auto"/>
            <w:tcBorders>
              <w:top w:val="single" w:sz="4" w:space="0" w:color="auto"/>
              <w:left w:val="single" w:sz="4" w:space="0" w:color="auto"/>
              <w:bottom w:val="single" w:sz="4" w:space="0" w:color="auto"/>
              <w:right w:val="single" w:sz="4" w:space="0" w:color="auto"/>
            </w:tcBorders>
          </w:tcPr>
          <w:p w14:paraId="5DE2025D" w14:textId="64209455" w:rsidR="00EB33EA" w:rsidRPr="001A156A" w:rsidRDefault="00EB33EA" w:rsidP="00D97083">
            <w:pPr>
              <w:pStyle w:val="TAC"/>
              <w:rPr>
                <w:b/>
                <w:lang w:val="en-US" w:eastAsia="zh-CN"/>
              </w:rPr>
            </w:pPr>
            <w:r>
              <w:rPr>
                <w:rFonts w:hint="eastAsia"/>
                <w:b/>
                <w:lang w:val="en-US" w:eastAsia="zh-CN"/>
              </w:rPr>
              <w:t>(</w:t>
            </w:r>
            <w:r>
              <w:rPr>
                <w:b/>
                <w:lang w:val="en-US" w:eastAsia="zh-CN"/>
              </w:rPr>
              <w:t>0, 1</w:t>
            </w:r>
            <w:r>
              <w:rPr>
                <w:rFonts w:hint="eastAsia"/>
                <w:b/>
                <w:lang w:val="en-US" w:eastAsia="zh-CN"/>
              </w:rPr>
              <w:t>)</w:t>
            </w:r>
          </w:p>
        </w:tc>
      </w:tr>
      <w:tr w:rsidR="00EB33EA" w:rsidRPr="001A156A" w14:paraId="0C3E5D92" w14:textId="77777777" w:rsidTr="00D97083">
        <w:tc>
          <w:tcPr>
            <w:tcW w:w="0" w:type="auto"/>
            <w:tcBorders>
              <w:top w:val="single" w:sz="4" w:space="0" w:color="auto"/>
              <w:left w:val="single" w:sz="4" w:space="0" w:color="auto"/>
              <w:bottom w:val="single" w:sz="4" w:space="0" w:color="auto"/>
              <w:right w:val="single" w:sz="4" w:space="0" w:color="auto"/>
            </w:tcBorders>
            <w:vAlign w:val="center"/>
          </w:tcPr>
          <w:p w14:paraId="012FB9EF" w14:textId="77777777" w:rsidR="00EB33EA" w:rsidRPr="001A156A" w:rsidRDefault="00EB33EA" w:rsidP="00D97083">
            <w:pPr>
              <w:pStyle w:val="TAC"/>
              <w:rPr>
                <w:lang w:val="en-US"/>
              </w:rPr>
            </w:pPr>
            <w:r w:rsidRPr="001A156A">
              <w:rPr>
                <w:lang w:val="en-US"/>
              </w:rPr>
              <w:t>111</w:t>
            </w:r>
          </w:p>
        </w:tc>
        <w:tc>
          <w:tcPr>
            <w:tcW w:w="0" w:type="auto"/>
            <w:tcBorders>
              <w:top w:val="single" w:sz="4" w:space="0" w:color="auto"/>
              <w:left w:val="single" w:sz="4" w:space="0" w:color="auto"/>
              <w:bottom w:val="single" w:sz="4" w:space="0" w:color="auto"/>
              <w:right w:val="single" w:sz="4" w:space="0" w:color="auto"/>
            </w:tcBorders>
            <w:vAlign w:val="center"/>
          </w:tcPr>
          <w:p w14:paraId="1EFCBAF3" w14:textId="77777777" w:rsidR="00EB33EA" w:rsidRPr="001A156A" w:rsidRDefault="00EB33EA" w:rsidP="00D97083">
            <w:pPr>
              <w:pStyle w:val="TAC"/>
              <w:rPr>
                <w:lang w:val="en-US"/>
              </w:rPr>
            </w:pPr>
            <w:r w:rsidRPr="001A156A">
              <w:rPr>
                <w:lang w:val="en-US"/>
              </w:rPr>
              <w:t>9</w:t>
            </w:r>
          </w:p>
        </w:tc>
        <w:tc>
          <w:tcPr>
            <w:tcW w:w="0" w:type="auto"/>
            <w:tcBorders>
              <w:top w:val="single" w:sz="4" w:space="0" w:color="auto"/>
              <w:left w:val="single" w:sz="4" w:space="0" w:color="auto"/>
              <w:bottom w:val="single" w:sz="4" w:space="0" w:color="auto"/>
              <w:right w:val="single" w:sz="4" w:space="0" w:color="auto"/>
            </w:tcBorders>
            <w:vAlign w:val="center"/>
          </w:tcPr>
          <w:p w14:paraId="609CCDCD" w14:textId="77777777" w:rsidR="00EB33EA" w:rsidRPr="001A156A" w:rsidRDefault="00EB33EA" w:rsidP="00D97083">
            <w:pPr>
              <w:pStyle w:val="TAC"/>
              <w:rPr>
                <w:lang w:val="en-US"/>
              </w:rPr>
            </w:pPr>
            <w:r w:rsidRPr="001A156A">
              <w:rPr>
                <w:lang w:val="en-US"/>
              </w:rPr>
              <w:t>3</w:t>
            </w:r>
          </w:p>
        </w:tc>
        <w:tc>
          <w:tcPr>
            <w:tcW w:w="0" w:type="auto"/>
            <w:tcBorders>
              <w:top w:val="single" w:sz="4" w:space="0" w:color="auto"/>
              <w:left w:val="single" w:sz="4" w:space="0" w:color="auto"/>
              <w:bottom w:val="single" w:sz="4" w:space="0" w:color="auto"/>
              <w:right w:val="single" w:sz="4" w:space="0" w:color="auto"/>
            </w:tcBorders>
            <w:vAlign w:val="center"/>
          </w:tcPr>
          <w:p w14:paraId="7A90086C" w14:textId="77777777" w:rsidR="00EB33EA" w:rsidRPr="001A156A" w:rsidRDefault="00EB33EA" w:rsidP="00D97083">
            <w:pPr>
              <w:pStyle w:val="TAC"/>
              <w:rPr>
                <w:lang w:val="en-US"/>
              </w:rPr>
            </w:pPr>
            <w:r w:rsidRPr="001A156A">
              <w:rPr>
                <w:lang w:val="en-US"/>
              </w:rPr>
              <w:t>0</w:t>
            </w:r>
          </w:p>
        </w:tc>
        <w:tc>
          <w:tcPr>
            <w:tcW w:w="0" w:type="auto"/>
            <w:tcBorders>
              <w:top w:val="single" w:sz="4" w:space="0" w:color="auto"/>
              <w:left w:val="single" w:sz="4" w:space="0" w:color="auto"/>
              <w:bottom w:val="single" w:sz="4" w:space="0" w:color="auto"/>
              <w:right w:val="single" w:sz="4" w:space="0" w:color="auto"/>
            </w:tcBorders>
            <w:vAlign w:val="center"/>
          </w:tcPr>
          <w:p w14:paraId="02A022C1" w14:textId="77777777" w:rsidR="00EB33EA" w:rsidRPr="001A156A" w:rsidRDefault="00EB33EA" w:rsidP="00D97083">
            <w:pPr>
              <w:pStyle w:val="TAC"/>
              <w:rPr>
                <w:lang w:val="en-US"/>
              </w:rPr>
            </w:pPr>
            <w:r w:rsidRPr="001A156A">
              <w:rPr>
                <w:lang w:val="en-US"/>
              </w:rPr>
              <w:t>6</w:t>
            </w:r>
          </w:p>
        </w:tc>
        <w:tc>
          <w:tcPr>
            <w:tcW w:w="0" w:type="auto"/>
            <w:tcBorders>
              <w:top w:val="single" w:sz="4" w:space="0" w:color="auto"/>
              <w:left w:val="single" w:sz="4" w:space="0" w:color="auto"/>
              <w:bottom w:val="single" w:sz="4" w:space="0" w:color="auto"/>
              <w:right w:val="single" w:sz="4" w:space="0" w:color="auto"/>
            </w:tcBorders>
            <w:vAlign w:val="center"/>
          </w:tcPr>
          <w:p w14:paraId="546201FB" w14:textId="77777777" w:rsidR="00EB33EA" w:rsidRPr="001A156A" w:rsidRDefault="00EB33EA" w:rsidP="00D97083">
            <w:pPr>
              <w:pStyle w:val="TAC"/>
              <w:rPr>
                <w:lang w:val="en-US"/>
              </w:rPr>
            </w:pPr>
            <w:r w:rsidRPr="001A156A">
              <w:rPr>
                <w:position w:val="-10"/>
                <w:lang w:val="en-US"/>
              </w:rPr>
              <w:object w:dxaOrig="560" w:dyaOrig="360" w14:anchorId="29E508F7">
                <v:shape id="_x0000_i1060" type="#_x0000_t75" style="width:28.5pt;height:18.75pt" o:ole="">
                  <v:imagedata r:id="rId32" o:title=""/>
                </v:shape>
                <o:OLEObject Type="Embed" ProgID="Equation.3" ShapeID="_x0000_i1060" DrawAspect="Content" ObjectID="_1539689207" r:id="rId62"/>
              </w:object>
            </w:r>
          </w:p>
        </w:tc>
        <w:tc>
          <w:tcPr>
            <w:tcW w:w="0" w:type="auto"/>
            <w:tcBorders>
              <w:top w:val="single" w:sz="4" w:space="0" w:color="auto"/>
              <w:left w:val="single" w:sz="4" w:space="0" w:color="auto"/>
              <w:bottom w:val="single" w:sz="4" w:space="0" w:color="auto"/>
              <w:right w:val="single" w:sz="4" w:space="0" w:color="auto"/>
            </w:tcBorders>
            <w:vAlign w:val="center"/>
          </w:tcPr>
          <w:p w14:paraId="4EF2D90B" w14:textId="77777777" w:rsidR="00EB33EA" w:rsidRPr="001A156A" w:rsidRDefault="00EB33EA" w:rsidP="00D97083">
            <w:pPr>
              <w:pStyle w:val="TAC"/>
              <w:rPr>
                <w:lang w:val="en-US"/>
              </w:rPr>
            </w:pPr>
            <w:r w:rsidRPr="001A156A">
              <w:rPr>
                <w:position w:val="-10"/>
                <w:lang w:val="en-US"/>
              </w:rPr>
              <w:object w:dxaOrig="560" w:dyaOrig="360" w14:anchorId="5295C08C">
                <v:shape id="_x0000_i1061" type="#_x0000_t75" style="width:28.5pt;height:18.75pt" o:ole="">
                  <v:imagedata r:id="rId32" o:title=""/>
                </v:shape>
                <o:OLEObject Type="Embed" ProgID="Equation.3" ShapeID="_x0000_i1061" DrawAspect="Content" ObjectID="_1539689208" r:id="rId63"/>
              </w:object>
            </w:r>
          </w:p>
        </w:tc>
        <w:tc>
          <w:tcPr>
            <w:tcW w:w="0" w:type="auto"/>
            <w:tcBorders>
              <w:top w:val="single" w:sz="4" w:space="0" w:color="auto"/>
              <w:left w:val="single" w:sz="4" w:space="0" w:color="auto"/>
              <w:bottom w:val="single" w:sz="4" w:space="0" w:color="auto"/>
              <w:right w:val="single" w:sz="4" w:space="0" w:color="auto"/>
            </w:tcBorders>
            <w:vAlign w:val="center"/>
          </w:tcPr>
          <w:p w14:paraId="557D6A30" w14:textId="77777777" w:rsidR="00EB33EA" w:rsidRPr="001A156A" w:rsidRDefault="00EB33EA" w:rsidP="00D97083">
            <w:pPr>
              <w:pStyle w:val="TAC"/>
              <w:rPr>
                <w:lang w:val="en-US"/>
              </w:rPr>
            </w:pPr>
            <w:r w:rsidRPr="001A156A">
              <w:rPr>
                <w:position w:val="-10"/>
                <w:lang w:val="en-US"/>
              </w:rPr>
              <w:object w:dxaOrig="700" w:dyaOrig="360" w14:anchorId="5608AC60">
                <v:shape id="_x0000_i1062" type="#_x0000_t75" style="width:35.25pt;height:18.75pt" o:ole="">
                  <v:imagedata r:id="rId35" o:title=""/>
                </v:shape>
                <o:OLEObject Type="Embed" ProgID="Equation.3" ShapeID="_x0000_i1062" DrawAspect="Content" ObjectID="_1539689209" r:id="rId64"/>
              </w:object>
            </w:r>
          </w:p>
        </w:tc>
        <w:tc>
          <w:tcPr>
            <w:tcW w:w="0" w:type="auto"/>
            <w:tcBorders>
              <w:top w:val="single" w:sz="4" w:space="0" w:color="auto"/>
              <w:left w:val="single" w:sz="4" w:space="0" w:color="auto"/>
              <w:bottom w:val="single" w:sz="4" w:space="0" w:color="auto"/>
              <w:right w:val="single" w:sz="4" w:space="0" w:color="auto"/>
            </w:tcBorders>
            <w:vAlign w:val="center"/>
          </w:tcPr>
          <w:p w14:paraId="475FA28E" w14:textId="77777777" w:rsidR="00EB33EA" w:rsidRPr="001A156A" w:rsidRDefault="00EB33EA" w:rsidP="00D97083">
            <w:pPr>
              <w:pStyle w:val="TAC"/>
              <w:rPr>
                <w:lang w:val="en-US"/>
              </w:rPr>
            </w:pPr>
            <w:r w:rsidRPr="001A156A">
              <w:rPr>
                <w:position w:val="-10"/>
                <w:lang w:val="en-US"/>
              </w:rPr>
              <w:object w:dxaOrig="700" w:dyaOrig="360" w14:anchorId="25C9BFD6">
                <v:shape id="_x0000_i1063" type="#_x0000_t75" style="width:35.25pt;height:18.75pt" o:ole="">
                  <v:imagedata r:id="rId35" o:title=""/>
                </v:shape>
                <o:OLEObject Type="Embed" ProgID="Equation.3" ShapeID="_x0000_i1063" DrawAspect="Content" ObjectID="_1539689210" r:id="rId65"/>
              </w:object>
            </w:r>
          </w:p>
        </w:tc>
        <w:tc>
          <w:tcPr>
            <w:tcW w:w="0" w:type="auto"/>
            <w:tcBorders>
              <w:top w:val="single" w:sz="4" w:space="0" w:color="auto"/>
              <w:left w:val="single" w:sz="4" w:space="0" w:color="auto"/>
              <w:bottom w:val="single" w:sz="4" w:space="0" w:color="auto"/>
              <w:right w:val="single" w:sz="4" w:space="0" w:color="auto"/>
            </w:tcBorders>
          </w:tcPr>
          <w:p w14:paraId="3AEC09BD" w14:textId="7529E519" w:rsidR="00EB33EA" w:rsidRPr="001A156A" w:rsidRDefault="00EB33EA" w:rsidP="00D97083">
            <w:pPr>
              <w:pStyle w:val="TAC"/>
              <w:rPr>
                <w:b/>
                <w:lang w:val="en-US" w:eastAsia="zh-CN"/>
              </w:rPr>
            </w:pPr>
            <w:r>
              <w:rPr>
                <w:rFonts w:hint="eastAsia"/>
                <w:b/>
                <w:lang w:val="en-US" w:eastAsia="zh-CN"/>
              </w:rPr>
              <w:t>(</w:t>
            </w:r>
            <w:r>
              <w:rPr>
                <w:b/>
                <w:lang w:val="en-US" w:eastAsia="zh-CN"/>
              </w:rPr>
              <w:t>1, 0</w:t>
            </w:r>
            <w:r>
              <w:rPr>
                <w:rFonts w:hint="eastAsia"/>
                <w:b/>
                <w:lang w:val="en-US" w:eastAsia="zh-CN"/>
              </w:rPr>
              <w:t>)</w:t>
            </w:r>
          </w:p>
        </w:tc>
      </w:tr>
    </w:tbl>
    <w:p w14:paraId="4B9748F9" w14:textId="77777777" w:rsidR="00EB33EA" w:rsidRDefault="00EB33EA" w:rsidP="002F0687">
      <w:pPr>
        <w:tabs>
          <w:tab w:val="left" w:pos="3828"/>
        </w:tabs>
        <w:ind w:firstLine="288"/>
        <w:jc w:val="both"/>
        <w:rPr>
          <w:sz w:val="22"/>
          <w:szCs w:val="22"/>
        </w:rPr>
      </w:pPr>
    </w:p>
    <w:p w14:paraId="6667839B" w14:textId="5A2BBDB7" w:rsidR="002F0687" w:rsidRDefault="00D97083" w:rsidP="002F0687">
      <w:pPr>
        <w:tabs>
          <w:tab w:val="left" w:pos="3828"/>
        </w:tabs>
        <w:ind w:firstLine="288"/>
        <w:jc w:val="both"/>
        <w:rPr>
          <w:sz w:val="22"/>
          <w:szCs w:val="22"/>
        </w:rPr>
      </w:pPr>
      <w:r>
        <w:rPr>
          <w:sz w:val="22"/>
          <w:szCs w:val="22"/>
        </w:rPr>
        <w:t xml:space="preserve">Further </w:t>
      </w:r>
      <w:r w:rsidR="00EB33EA">
        <w:rPr>
          <w:sz w:val="22"/>
          <w:szCs w:val="22"/>
        </w:rPr>
        <w:t>the PHICH resource</w:t>
      </w:r>
      <w:r>
        <w:rPr>
          <w:sz w:val="22"/>
          <w:szCs w:val="22"/>
        </w:rPr>
        <w:t xml:space="preserve"> is</w:t>
      </w:r>
      <w:r w:rsidR="00EB33EA">
        <w:rPr>
          <w:sz w:val="22"/>
          <w:szCs w:val="22"/>
        </w:rPr>
        <w:t xml:space="preserve"> determined by the Cyclic Shift Field (CSF) and the starting RB index</w:t>
      </w:r>
      <w:r>
        <w:rPr>
          <w:sz w:val="22"/>
          <w:szCs w:val="22"/>
        </w:rPr>
        <w:t>.</w:t>
      </w:r>
      <w:r w:rsidR="00EB33EA">
        <w:rPr>
          <w:sz w:val="22"/>
          <w:szCs w:val="22"/>
        </w:rPr>
        <w:t xml:space="preserve"> </w:t>
      </w:r>
      <w:r>
        <w:rPr>
          <w:sz w:val="22"/>
          <w:szCs w:val="22"/>
        </w:rPr>
        <w:t>T</w:t>
      </w:r>
      <w:r w:rsidR="00EB33EA">
        <w:rPr>
          <w:sz w:val="22"/>
          <w:szCs w:val="22"/>
        </w:rPr>
        <w:t xml:space="preserve">o avoid </w:t>
      </w:r>
      <w:r>
        <w:rPr>
          <w:sz w:val="22"/>
          <w:szCs w:val="22"/>
        </w:rPr>
        <w:t>the PHICH resource</w:t>
      </w:r>
      <w:r w:rsidR="00EB33EA">
        <w:rPr>
          <w:sz w:val="22"/>
          <w:szCs w:val="22"/>
        </w:rPr>
        <w:t xml:space="preserve"> collision</w:t>
      </w:r>
      <w:r>
        <w:rPr>
          <w:sz w:val="22"/>
          <w:szCs w:val="22"/>
        </w:rPr>
        <w:t xml:space="preserve"> which could happen more frequently as the number of co-scheduled UEs gets high</w:t>
      </w:r>
      <w:r w:rsidR="00EB33EA">
        <w:rPr>
          <w:sz w:val="22"/>
          <w:szCs w:val="22"/>
        </w:rPr>
        <w:t xml:space="preserve">, </w:t>
      </w:r>
      <w:r>
        <w:rPr>
          <w:sz w:val="22"/>
          <w:szCs w:val="22"/>
        </w:rPr>
        <w:t xml:space="preserve">one possible way is to involve </w:t>
      </w:r>
      <w:r w:rsidR="00EB33EA">
        <w:rPr>
          <w:sz w:val="22"/>
          <w:szCs w:val="22"/>
        </w:rPr>
        <w:t xml:space="preserve">the </w:t>
      </w:r>
      <w:r>
        <w:rPr>
          <w:sz w:val="22"/>
          <w:szCs w:val="22"/>
        </w:rPr>
        <w:t xml:space="preserve">1 additional bit </w:t>
      </w:r>
      <w:r w:rsidR="00EB33EA">
        <w:rPr>
          <w:sz w:val="22"/>
          <w:szCs w:val="22"/>
        </w:rPr>
        <w:t xml:space="preserve">to </w:t>
      </w:r>
      <w:r>
        <w:rPr>
          <w:sz w:val="22"/>
          <w:szCs w:val="22"/>
        </w:rPr>
        <w:t xml:space="preserve">jointly </w:t>
      </w:r>
      <w:r w:rsidR="00EB33EA">
        <w:rPr>
          <w:sz w:val="22"/>
          <w:szCs w:val="22"/>
        </w:rPr>
        <w:t>determine the PHICH resource.</w:t>
      </w:r>
      <w:r>
        <w:rPr>
          <w:sz w:val="22"/>
          <w:szCs w:val="22"/>
        </w:rPr>
        <w:t xml:space="preserve"> Then the PHICH resource </w:t>
      </w:r>
      <m:oMath>
        <m:sSubSup>
          <m:sSubSupPr>
            <m:ctrlPr>
              <w:rPr>
                <w:rFonts w:ascii="Cambria Math" w:hAnsi="Cambria Math"/>
                <w:sz w:val="22"/>
                <w:szCs w:val="22"/>
              </w:rPr>
            </m:ctrlPr>
          </m:sSubSupPr>
          <m:e>
            <m:r>
              <m:rPr>
                <m:sty m:val="p"/>
              </m:rPr>
              <w:rPr>
                <w:rFonts w:ascii="Cambria Math" w:hAnsi="Cambria Math"/>
                <w:sz w:val="22"/>
                <w:szCs w:val="22"/>
              </w:rPr>
              <m:t>(</m:t>
            </m:r>
            <m:r>
              <w:rPr>
                <w:rFonts w:ascii="Cambria Math" w:hAnsi="Cambria Math"/>
                <w:sz w:val="22"/>
                <w:szCs w:val="22"/>
              </w:rPr>
              <m:t>n</m:t>
            </m:r>
          </m:e>
          <m:sub>
            <m:r>
              <w:rPr>
                <w:rFonts w:ascii="Cambria Math" w:hAnsi="Cambria Math"/>
                <w:sz w:val="22"/>
                <w:szCs w:val="22"/>
              </w:rPr>
              <m:t>PHICH</m:t>
            </m:r>
          </m:sub>
          <m:sup>
            <m:r>
              <w:rPr>
                <w:rFonts w:ascii="Cambria Math" w:hAnsi="Cambria Math"/>
                <w:sz w:val="22"/>
                <w:szCs w:val="22"/>
              </w:rPr>
              <m:t>group</m:t>
            </m:r>
          </m:sup>
        </m:sSubSup>
        <m:r>
          <m:rPr>
            <m:sty m:val="p"/>
          </m:rPr>
          <w:rPr>
            <w:rFonts w:ascii="Cambria Math" w:hAnsi="Cambria Math"/>
            <w:sz w:val="22"/>
            <w:szCs w:val="22"/>
          </w:rPr>
          <m:t>,</m:t>
        </m:r>
        <m:sSubSup>
          <m:sSubSupPr>
            <m:ctrlPr>
              <w:rPr>
                <w:rFonts w:ascii="Cambria Math" w:hAnsi="Cambria Math"/>
                <w:sz w:val="22"/>
                <w:szCs w:val="22"/>
              </w:rPr>
            </m:ctrlPr>
          </m:sSubSupPr>
          <m:e>
            <m:r>
              <w:rPr>
                <w:rFonts w:ascii="Cambria Math" w:hAnsi="Cambria Math"/>
                <w:sz w:val="22"/>
                <w:szCs w:val="22"/>
              </w:rPr>
              <m:t>n</m:t>
            </m:r>
          </m:e>
          <m:sub>
            <m:r>
              <w:rPr>
                <w:rFonts w:ascii="Cambria Math" w:hAnsi="Cambria Math"/>
                <w:sz w:val="22"/>
                <w:szCs w:val="22"/>
              </w:rPr>
              <m:t>PHICH</m:t>
            </m:r>
          </m:sub>
          <m:sup>
            <m:r>
              <w:rPr>
                <w:rFonts w:ascii="Cambria Math" w:hAnsi="Cambria Math"/>
                <w:sz w:val="22"/>
                <w:szCs w:val="22"/>
              </w:rPr>
              <m:t>sequence</m:t>
            </m:r>
          </m:sup>
        </m:sSubSup>
        <m:r>
          <m:rPr>
            <m:sty m:val="p"/>
          </m:rPr>
          <w:rPr>
            <w:rFonts w:ascii="Cambria Math" w:hAnsi="Cambria Math"/>
            <w:sz w:val="22"/>
            <w:szCs w:val="22"/>
          </w:rPr>
          <m:t>)</m:t>
        </m:r>
      </m:oMath>
      <w:r w:rsidR="000A6383" w:rsidRPr="000A6383">
        <w:rPr>
          <w:rFonts w:hint="eastAsia"/>
          <w:sz w:val="22"/>
          <w:szCs w:val="22"/>
        </w:rPr>
        <w:t xml:space="preserve"> </w:t>
      </w:r>
      <w:r>
        <w:rPr>
          <w:sz w:val="22"/>
          <w:szCs w:val="22"/>
        </w:rPr>
        <w:t>can be determined as follows.</w:t>
      </w:r>
    </w:p>
    <w:p w14:paraId="60EF5135" w14:textId="7952D6CF" w:rsidR="00D97083" w:rsidRPr="000A6383" w:rsidRDefault="00A86796" w:rsidP="000A6383">
      <w:pPr>
        <w:tabs>
          <w:tab w:val="left" w:pos="3828"/>
        </w:tabs>
        <w:ind w:firstLine="288"/>
        <w:jc w:val="both"/>
        <w:rPr>
          <w:sz w:val="22"/>
          <w:szCs w:val="22"/>
          <w:lang w:eastAsia="zh-CN"/>
        </w:rPr>
      </w:pPr>
      <m:oMathPara>
        <m:oMathParaPr>
          <m:jc m:val="center"/>
        </m:oMathPara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PHICH</m:t>
              </m:r>
            </m:sub>
            <m:sup>
              <m:r>
                <w:rPr>
                  <w:rFonts w:ascii="Cambria Math" w:hAnsi="Cambria Math"/>
                  <w:sz w:val="22"/>
                  <w:szCs w:val="22"/>
                  <w:lang w:eastAsia="zh-CN"/>
                </w:rPr>
                <m:t>group</m:t>
              </m:r>
            </m:sup>
          </m:sSubSup>
          <m:r>
            <m:rPr>
              <m:sty m:val="p"/>
            </m:rPr>
            <w:rPr>
              <w:rFonts w:ascii="Cambria Math" w:hAnsi="Cambria Math"/>
              <w:sz w:val="22"/>
              <w:szCs w:val="22"/>
              <w:lang w:eastAsia="zh-CN"/>
            </w:rPr>
            <m:t>=</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r>
                    <w:rPr>
                      <w:rFonts w:ascii="Cambria Math" w:hAnsi="Cambria Math"/>
                      <w:sz w:val="22"/>
                      <w:szCs w:val="22"/>
                      <w:lang w:eastAsia="zh-CN"/>
                    </w:rPr>
                    <m:t>I</m:t>
                  </m:r>
                </m:e>
                <m:sub>
                  <m:r>
                    <w:rPr>
                      <w:rFonts w:ascii="Cambria Math" w:hAnsi="Cambria Math"/>
                      <w:sz w:val="22"/>
                      <w:szCs w:val="22"/>
                      <w:lang w:eastAsia="zh-CN"/>
                    </w:rPr>
                    <m:t>PRB</m:t>
                  </m:r>
                  <m:r>
                    <m:rPr>
                      <m:sty m:val="p"/>
                    </m:rPr>
                    <w:rPr>
                      <w:rFonts w:ascii="Cambria Math" w:hAnsi="Cambria Math"/>
                      <w:sz w:val="22"/>
                      <w:szCs w:val="22"/>
                      <w:lang w:eastAsia="zh-CN"/>
                    </w:rPr>
                    <m:t>_</m:t>
                  </m:r>
                  <m:r>
                    <w:rPr>
                      <w:rFonts w:ascii="Cambria Math" w:hAnsi="Cambria Math"/>
                      <w:sz w:val="22"/>
                      <w:szCs w:val="22"/>
                      <w:lang w:eastAsia="zh-CN"/>
                    </w:rPr>
                    <m:t>RA</m:t>
                  </m:r>
                </m:sub>
              </m:sSub>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DMRS</m:t>
                  </m:r>
                </m:sub>
              </m:sSub>
              <m:r>
                <m:rPr>
                  <m:sty m:val="p"/>
                </m:rPr>
                <w:rPr>
                  <w:rFonts w:ascii="Cambria Math" w:hAnsi="Cambria Math"/>
                  <w:sz w:val="22"/>
                  <w:szCs w:val="22"/>
                  <w:lang w:eastAsia="zh-CN"/>
                </w:rPr>
                <m:t>+</m:t>
              </m:r>
              <m:r>
                <w:rPr>
                  <w:rFonts w:ascii="Cambria Math" w:hAnsi="Cambria Math"/>
                  <w:sz w:val="22"/>
                  <w:szCs w:val="22"/>
                  <w:lang w:eastAsia="zh-CN"/>
                </w:rPr>
                <m:t>δx</m:t>
              </m:r>
            </m:e>
          </m:d>
          <m:r>
            <w:rPr>
              <w:rFonts w:ascii="Cambria Math" w:hAnsi="Cambria Math"/>
              <w:sz w:val="22"/>
              <w:szCs w:val="22"/>
              <w:lang w:eastAsia="zh-CN"/>
            </w:rPr>
            <m:t>mod</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PHICH</m:t>
              </m:r>
            </m:sub>
            <m:sup>
              <m:r>
                <w:rPr>
                  <w:rFonts w:ascii="Cambria Math" w:hAnsi="Cambria Math"/>
                  <w:sz w:val="22"/>
                  <w:szCs w:val="22"/>
                  <w:lang w:eastAsia="zh-CN"/>
                </w:rPr>
                <m:t>group</m:t>
              </m:r>
            </m:sup>
          </m:sSubSup>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I</m:t>
              </m:r>
            </m:e>
            <m:sub>
              <m:r>
                <w:rPr>
                  <w:rFonts w:ascii="Cambria Math" w:hAnsi="Cambria Math"/>
                  <w:sz w:val="22"/>
                  <w:szCs w:val="22"/>
                  <w:lang w:eastAsia="zh-CN"/>
                </w:rPr>
                <m:t>PHICH</m:t>
              </m:r>
            </m:sub>
          </m:sSub>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PHICH</m:t>
              </m:r>
            </m:sub>
            <m:sup>
              <m:r>
                <w:rPr>
                  <w:rFonts w:ascii="Cambria Math" w:hAnsi="Cambria Math"/>
                  <w:sz w:val="22"/>
                  <w:szCs w:val="22"/>
                  <w:lang w:eastAsia="zh-CN"/>
                </w:rPr>
                <m:t>group</m:t>
              </m:r>
            </m:sup>
          </m:sSubSup>
        </m:oMath>
      </m:oMathPara>
    </w:p>
    <w:p w14:paraId="44BB1CA1" w14:textId="14B3DD75" w:rsidR="00D97083" w:rsidRPr="000A6383" w:rsidRDefault="00A86796" w:rsidP="000A6383">
      <w:pPr>
        <w:tabs>
          <w:tab w:val="left" w:pos="3828"/>
        </w:tabs>
        <w:ind w:firstLine="288"/>
        <w:jc w:val="both"/>
        <w:rPr>
          <w:sz w:val="22"/>
          <w:szCs w:val="22"/>
          <w:lang w:eastAsia="zh-CN"/>
        </w:rPr>
      </w:pPr>
      <m:oMathPara>
        <m:oMathParaPr>
          <m:jc m:val="center"/>
        </m:oMathPara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PHICH</m:t>
              </m:r>
            </m:sub>
            <m:sup>
              <m:r>
                <w:rPr>
                  <w:rFonts w:ascii="Cambria Math" w:hAnsi="Cambria Math"/>
                  <w:sz w:val="22"/>
                  <w:szCs w:val="22"/>
                  <w:lang w:eastAsia="zh-CN"/>
                </w:rPr>
                <m:t>sequence</m:t>
              </m:r>
            </m:sup>
          </m:sSubSup>
          <m:r>
            <m:rPr>
              <m:sty m:val="p"/>
            </m:rPr>
            <w:rPr>
              <w:rFonts w:ascii="Cambria Math" w:hAnsi="Cambria Math"/>
              <w:sz w:val="22"/>
              <w:szCs w:val="22"/>
              <w:lang w:eastAsia="zh-CN"/>
            </w:rPr>
            <m:t>=</m:t>
          </m:r>
          <m:d>
            <m:dPr>
              <m:ctrlPr>
                <w:rPr>
                  <w:rFonts w:ascii="Cambria Math" w:hAnsi="Cambria Math"/>
                  <w:sz w:val="22"/>
                  <w:szCs w:val="22"/>
                  <w:lang w:eastAsia="zh-CN"/>
                </w:rPr>
              </m:ctrlPr>
            </m:dPr>
            <m:e>
              <m:d>
                <m:dPr>
                  <m:begChr m:val="⌊"/>
                  <m:endChr m:val="⌋"/>
                  <m:ctrlPr>
                    <w:rPr>
                      <w:rFonts w:ascii="Cambria Math" w:hAnsi="Cambria Math"/>
                      <w:sz w:val="22"/>
                      <w:szCs w:val="22"/>
                      <w:lang w:eastAsia="zh-CN"/>
                    </w:rPr>
                  </m:ctrlPr>
                </m:dPr>
                <m:e>
                  <m:sSub>
                    <m:sSubPr>
                      <m:ctrlPr>
                        <w:rPr>
                          <w:rFonts w:ascii="Cambria Math" w:hAnsi="Cambria Math"/>
                          <w:sz w:val="22"/>
                          <w:szCs w:val="22"/>
                          <w:lang w:eastAsia="zh-CN"/>
                        </w:rPr>
                      </m:ctrlPr>
                    </m:sSubPr>
                    <m:e>
                      <m:r>
                        <w:rPr>
                          <w:rFonts w:ascii="Cambria Math" w:hAnsi="Cambria Math"/>
                          <w:sz w:val="22"/>
                          <w:szCs w:val="22"/>
                          <w:lang w:eastAsia="zh-CN"/>
                        </w:rPr>
                        <m:t>I</m:t>
                      </m:r>
                    </m:e>
                    <m:sub>
                      <m:r>
                        <w:rPr>
                          <w:rFonts w:ascii="Cambria Math" w:hAnsi="Cambria Math"/>
                          <w:sz w:val="22"/>
                          <w:szCs w:val="22"/>
                          <w:lang w:eastAsia="zh-CN"/>
                        </w:rPr>
                        <m:t>PRB</m:t>
                      </m:r>
                      <m:r>
                        <m:rPr>
                          <m:sty m:val="p"/>
                        </m:rPr>
                        <w:rPr>
                          <w:rFonts w:ascii="Cambria Math" w:hAnsi="Cambria Math"/>
                          <w:sz w:val="22"/>
                          <w:szCs w:val="22"/>
                          <w:lang w:eastAsia="zh-CN"/>
                        </w:rPr>
                        <m:t>_</m:t>
                      </m:r>
                      <m:r>
                        <w:rPr>
                          <w:rFonts w:ascii="Cambria Math" w:hAnsi="Cambria Math"/>
                          <w:sz w:val="22"/>
                          <w:szCs w:val="22"/>
                          <w:lang w:eastAsia="zh-CN"/>
                        </w:rPr>
                        <m:t>RA</m:t>
                      </m:r>
                    </m:sub>
                  </m:sSub>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PHICH</m:t>
                      </m:r>
                    </m:sub>
                    <m:sup>
                      <m:r>
                        <w:rPr>
                          <w:rFonts w:ascii="Cambria Math" w:hAnsi="Cambria Math"/>
                          <w:sz w:val="22"/>
                          <w:szCs w:val="22"/>
                          <w:lang w:eastAsia="zh-CN"/>
                        </w:rPr>
                        <m:t>group</m:t>
                      </m:r>
                    </m:sup>
                  </m:sSubSup>
                </m:e>
              </m:d>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DMRS</m:t>
                  </m:r>
                </m:sub>
              </m:sSub>
              <m:r>
                <m:rPr>
                  <m:sty m:val="p"/>
                </m:rPr>
                <w:rPr>
                  <w:rFonts w:ascii="Cambria Math" w:hAnsi="Cambria Math"/>
                  <w:sz w:val="22"/>
                  <w:szCs w:val="22"/>
                  <w:lang w:eastAsia="zh-CN"/>
                </w:rPr>
                <m:t>+</m:t>
              </m:r>
              <m:r>
                <w:rPr>
                  <w:rFonts w:ascii="Cambria Math" w:hAnsi="Cambria Math"/>
                  <w:sz w:val="22"/>
                  <w:szCs w:val="22"/>
                  <w:lang w:eastAsia="zh-CN"/>
                </w:rPr>
                <m:t>δx</m:t>
              </m:r>
            </m:e>
          </m:d>
          <m:r>
            <w:rPr>
              <w:rFonts w:ascii="Cambria Math" w:hAnsi="Cambria Math"/>
              <w:sz w:val="22"/>
              <w:szCs w:val="22"/>
              <w:lang w:eastAsia="zh-CN"/>
            </w:rPr>
            <m:t>mod</m:t>
          </m:r>
          <m:r>
            <m:rPr>
              <m:sty m:val="p"/>
            </m:rPr>
            <w:rPr>
              <w:rFonts w:ascii="Cambria Math" w:hAnsi="Cambria Math"/>
              <w:sz w:val="22"/>
              <w:szCs w:val="22"/>
              <w:lang w:eastAsia="zh-CN"/>
            </w:rPr>
            <m:t>2</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SF</m:t>
              </m:r>
            </m:sub>
            <m:sup>
              <m:r>
                <w:rPr>
                  <w:rFonts w:ascii="Cambria Math" w:hAnsi="Cambria Math"/>
                  <w:sz w:val="22"/>
                  <w:szCs w:val="22"/>
                  <w:lang w:eastAsia="zh-CN"/>
                </w:rPr>
                <m:t>PHICH</m:t>
              </m:r>
            </m:sup>
          </m:sSubSup>
        </m:oMath>
      </m:oMathPara>
    </w:p>
    <w:p w14:paraId="14081DF2" w14:textId="11720E3A" w:rsidR="00945B8E" w:rsidRDefault="00D97083" w:rsidP="00945B8E">
      <w:pPr>
        <w:tabs>
          <w:tab w:val="left" w:pos="3828"/>
        </w:tabs>
        <w:ind w:firstLine="288"/>
        <w:jc w:val="both"/>
        <w:rPr>
          <w:sz w:val="22"/>
          <w:szCs w:val="22"/>
          <w:lang w:eastAsia="zh-CN"/>
        </w:rPr>
      </w:pPr>
      <w:r>
        <w:rPr>
          <w:sz w:val="22"/>
          <w:szCs w:val="22"/>
          <w:lang w:eastAsia="zh-CN"/>
        </w:rPr>
        <w:t>W</w:t>
      </w:r>
      <w:r>
        <w:rPr>
          <w:rFonts w:hint="eastAsia"/>
          <w:sz w:val="22"/>
          <w:szCs w:val="22"/>
          <w:lang w:eastAsia="zh-CN"/>
        </w:rPr>
        <w:t>here</w:t>
      </w:r>
      <w:r w:rsidR="000A6383">
        <w:rPr>
          <w:sz w:val="22"/>
          <w:szCs w:val="22"/>
          <w:lang w:eastAsia="zh-CN"/>
        </w:rPr>
        <w:t xml:space="preserve"> </w:t>
      </w:r>
      <m:oMath>
        <m:r>
          <w:rPr>
            <w:rFonts w:ascii="Cambria Math" w:hAnsi="Cambria Math"/>
            <w:sz w:val="22"/>
            <w:szCs w:val="22"/>
            <w:lang w:eastAsia="zh-CN"/>
          </w:rPr>
          <m:t>δ</m:t>
        </m:r>
      </m:oMath>
      <w:r w:rsidR="000A6383" w:rsidRPr="000A6383">
        <w:rPr>
          <w:rFonts w:hint="eastAsia"/>
          <w:sz w:val="22"/>
          <w:szCs w:val="22"/>
          <w:lang w:eastAsia="zh-CN"/>
        </w:rPr>
        <w:t xml:space="preserve"> indicates </w:t>
      </w:r>
      <w:r w:rsidR="000A6383">
        <w:rPr>
          <w:sz w:val="22"/>
          <w:szCs w:val="22"/>
          <w:lang w:eastAsia="zh-CN"/>
        </w:rPr>
        <w:t xml:space="preserve">the value of the additional bit and </w:t>
      </w:r>
      <w:r w:rsidR="000A6383" w:rsidRPr="000A6383">
        <w:rPr>
          <w:i/>
          <w:sz w:val="22"/>
          <w:szCs w:val="22"/>
          <w:lang w:eastAsia="zh-CN"/>
        </w:rPr>
        <w:t>x</w:t>
      </w:r>
      <w:r w:rsidRPr="000A6383">
        <w:rPr>
          <w:rFonts w:hint="eastAsia"/>
          <w:i/>
          <w:sz w:val="22"/>
          <w:szCs w:val="22"/>
          <w:lang w:eastAsia="zh-CN"/>
        </w:rPr>
        <w:t xml:space="preserve"> </w:t>
      </w:r>
      <w:r w:rsidR="000A6383">
        <w:rPr>
          <w:sz w:val="22"/>
          <w:szCs w:val="22"/>
          <w:lang w:eastAsia="zh-CN"/>
        </w:rPr>
        <w:t xml:space="preserve">can be pre-defined, e.g. </w:t>
      </w:r>
      <w:r w:rsidR="000A6383" w:rsidRPr="000A6383">
        <w:rPr>
          <w:i/>
          <w:sz w:val="22"/>
          <w:szCs w:val="22"/>
          <w:lang w:eastAsia="zh-CN"/>
        </w:rPr>
        <w:t>x</w:t>
      </w:r>
      <w:r w:rsidR="000A6383">
        <w:rPr>
          <w:sz w:val="22"/>
          <w:szCs w:val="22"/>
          <w:lang w:eastAsia="zh-CN"/>
        </w:rPr>
        <w:t>=8.</w:t>
      </w:r>
    </w:p>
    <w:p w14:paraId="79A4A761" w14:textId="6737BF5C" w:rsidR="000A6383" w:rsidRPr="000A6383" w:rsidRDefault="000A6383" w:rsidP="00945B8E">
      <w:pPr>
        <w:tabs>
          <w:tab w:val="left" w:pos="3828"/>
        </w:tabs>
        <w:ind w:firstLine="288"/>
        <w:jc w:val="both"/>
        <w:rPr>
          <w:b/>
          <w:i/>
          <w:sz w:val="22"/>
          <w:szCs w:val="22"/>
          <w:lang w:eastAsia="zh-CN"/>
        </w:rPr>
      </w:pPr>
      <w:r w:rsidRPr="000A6383">
        <w:rPr>
          <w:b/>
          <w:i/>
          <w:sz w:val="22"/>
          <w:szCs w:val="22"/>
          <w:lang w:eastAsia="zh-CN"/>
        </w:rPr>
        <w:t xml:space="preserve">Proposal 3: the </w:t>
      </w:r>
      <w:r w:rsidR="00AA50DF">
        <w:rPr>
          <w:b/>
          <w:i/>
          <w:sz w:val="22"/>
          <w:szCs w:val="22"/>
          <w:lang w:eastAsia="zh-CN"/>
        </w:rPr>
        <w:t xml:space="preserve">inter-slot </w:t>
      </w:r>
      <w:r w:rsidRPr="000A6383">
        <w:rPr>
          <w:b/>
          <w:i/>
          <w:sz w:val="22"/>
          <w:szCs w:val="22"/>
          <w:lang w:eastAsia="zh-CN"/>
        </w:rPr>
        <w:t>comb hopping indication should be jointly c</w:t>
      </w:r>
      <w:r w:rsidR="00AA50DF">
        <w:rPr>
          <w:b/>
          <w:i/>
          <w:sz w:val="22"/>
          <w:szCs w:val="22"/>
          <w:lang w:eastAsia="zh-CN"/>
        </w:rPr>
        <w:t>oded with the CS/OCC table and T</w:t>
      </w:r>
      <w:r w:rsidRPr="000A6383">
        <w:rPr>
          <w:b/>
          <w:i/>
          <w:sz w:val="22"/>
          <w:szCs w:val="22"/>
          <w:lang w:eastAsia="zh-CN"/>
        </w:rPr>
        <w:t>able 1 with 1 additional bit in DCI to indicate the switching between IFDMA based DMRS to Rel-10 DMRS should be adopted.</w:t>
      </w:r>
    </w:p>
    <w:p w14:paraId="62C59D28" w14:textId="7BE04291" w:rsidR="000A6383" w:rsidRPr="000A6383" w:rsidRDefault="000A6383" w:rsidP="00945B8E">
      <w:pPr>
        <w:tabs>
          <w:tab w:val="left" w:pos="3828"/>
        </w:tabs>
        <w:ind w:firstLine="288"/>
        <w:jc w:val="both"/>
        <w:rPr>
          <w:b/>
          <w:i/>
          <w:sz w:val="22"/>
          <w:szCs w:val="22"/>
          <w:lang w:eastAsia="zh-CN"/>
        </w:rPr>
      </w:pPr>
      <w:r w:rsidRPr="000A6383">
        <w:rPr>
          <w:b/>
          <w:i/>
          <w:sz w:val="22"/>
          <w:szCs w:val="22"/>
          <w:lang w:eastAsia="zh-CN"/>
        </w:rPr>
        <w:t>Proposal 4: the PHICH resource should be jointly determined by the cyclic shift field, starting RB index and the 1 additional bit in DCI for IFDMA based DMRS and Rel-10 DMRS switching</w:t>
      </w:r>
      <w:r w:rsidR="00AA50DF">
        <w:rPr>
          <w:b/>
          <w:i/>
          <w:sz w:val="22"/>
          <w:szCs w:val="22"/>
          <w:lang w:eastAsia="zh-CN"/>
        </w:rPr>
        <w:t xml:space="preserve"> to provide more opportunities for the eNodeB to avoid PHICH resource collision</w:t>
      </w:r>
      <w:r w:rsidRPr="000A6383">
        <w:rPr>
          <w:b/>
          <w:i/>
          <w:sz w:val="22"/>
          <w:szCs w:val="22"/>
          <w:lang w:eastAsia="zh-CN"/>
        </w:rPr>
        <w:t>.</w:t>
      </w:r>
    </w:p>
    <w:p w14:paraId="7DD52FEF" w14:textId="77777777" w:rsidR="00FA475A" w:rsidRDefault="00FA475A" w:rsidP="00FA475A">
      <w:pPr>
        <w:pStyle w:val="Heading1"/>
        <w:numPr>
          <w:ilvl w:val="0"/>
          <w:numId w:val="2"/>
        </w:numPr>
        <w:pBdr>
          <w:top w:val="single" w:sz="12" w:space="4" w:color="auto"/>
        </w:pBdr>
        <w:rPr>
          <w:rFonts w:cs="Arial"/>
          <w:lang w:val="en-US"/>
        </w:rPr>
      </w:pPr>
      <w:r>
        <w:rPr>
          <w:rFonts w:cs="Arial"/>
          <w:lang w:val="en-US"/>
        </w:rPr>
        <w:t>Conclusions</w:t>
      </w:r>
    </w:p>
    <w:p w14:paraId="769CE898" w14:textId="51EA46D8" w:rsidR="00FA475A" w:rsidRDefault="00FA475A" w:rsidP="0025354B">
      <w:pPr>
        <w:tabs>
          <w:tab w:val="left" w:pos="3828"/>
        </w:tabs>
        <w:ind w:firstLine="288"/>
        <w:jc w:val="both"/>
        <w:rPr>
          <w:sz w:val="22"/>
          <w:szCs w:val="22"/>
          <w:lang w:eastAsia="zh-CN"/>
        </w:rPr>
      </w:pPr>
      <w:r w:rsidRPr="0020001D">
        <w:rPr>
          <w:sz w:val="22"/>
          <w:szCs w:val="22"/>
          <w:lang w:eastAsia="zh-CN"/>
        </w:rPr>
        <w:t xml:space="preserve">In this contribution </w:t>
      </w:r>
      <w:r w:rsidR="002F5C0C">
        <w:t>we present our views on IFDMA DMRS enhancement</w:t>
      </w:r>
      <w:r>
        <w:rPr>
          <w:sz w:val="22"/>
          <w:szCs w:val="22"/>
          <w:lang w:eastAsia="zh-CN"/>
        </w:rPr>
        <w:t xml:space="preserve">. From the discussion, we have </w:t>
      </w:r>
      <w:r w:rsidR="002F5C0C">
        <w:rPr>
          <w:sz w:val="22"/>
          <w:szCs w:val="22"/>
          <w:lang w:eastAsia="zh-CN"/>
        </w:rPr>
        <w:t xml:space="preserve">proposed </w:t>
      </w:r>
      <w:r>
        <w:rPr>
          <w:sz w:val="22"/>
          <w:szCs w:val="22"/>
          <w:lang w:eastAsia="zh-CN"/>
        </w:rPr>
        <w:t xml:space="preserve">the following </w:t>
      </w:r>
      <w:r w:rsidR="00483C1C">
        <w:rPr>
          <w:sz w:val="22"/>
          <w:szCs w:val="22"/>
          <w:lang w:eastAsia="zh-CN"/>
        </w:rPr>
        <w:t xml:space="preserve">observations and </w:t>
      </w:r>
      <w:r>
        <w:rPr>
          <w:sz w:val="22"/>
          <w:szCs w:val="22"/>
          <w:lang w:eastAsia="zh-CN"/>
        </w:rPr>
        <w:t>proposals.</w:t>
      </w:r>
    </w:p>
    <w:p w14:paraId="2487F36F" w14:textId="2B849FE7" w:rsidR="000A6383" w:rsidRPr="000A6383" w:rsidRDefault="000A6383" w:rsidP="0025354B">
      <w:pPr>
        <w:tabs>
          <w:tab w:val="left" w:pos="3828"/>
        </w:tabs>
        <w:ind w:firstLine="288"/>
        <w:jc w:val="both"/>
        <w:rPr>
          <w:sz w:val="22"/>
          <w:szCs w:val="22"/>
          <w:lang w:eastAsia="zh-CN"/>
        </w:rPr>
      </w:pPr>
      <w:r w:rsidRPr="002F0687">
        <w:rPr>
          <w:b/>
          <w:i/>
          <w:sz w:val="22"/>
          <w:szCs w:val="22"/>
        </w:rPr>
        <w:t>Observation 1: with comb hopping, up to 2.5 dB average SINR gain can be observed compared to the case without comb hopping and for some particular UEs the instant SINR gain can be up to 5dB.</w:t>
      </w:r>
    </w:p>
    <w:p w14:paraId="08EC1326" w14:textId="6BE4E66A" w:rsidR="000A6383" w:rsidRPr="0020610D" w:rsidRDefault="0020610D" w:rsidP="000A6383">
      <w:pPr>
        <w:tabs>
          <w:tab w:val="left" w:pos="3828"/>
        </w:tabs>
        <w:ind w:firstLine="288"/>
        <w:jc w:val="both"/>
        <w:rPr>
          <w:b/>
          <w:i/>
          <w:sz w:val="22"/>
          <w:szCs w:val="22"/>
        </w:rPr>
      </w:pPr>
      <w:r w:rsidRPr="00D97083">
        <w:rPr>
          <w:b/>
          <w:i/>
          <w:sz w:val="22"/>
          <w:szCs w:val="22"/>
        </w:rPr>
        <w:t xml:space="preserve">Proposal 1: </w:t>
      </w:r>
      <w:r>
        <w:rPr>
          <w:b/>
          <w:i/>
          <w:sz w:val="22"/>
          <w:szCs w:val="22"/>
        </w:rPr>
        <w:t xml:space="preserve">if </w:t>
      </w:r>
      <w:r w:rsidRPr="00D97083">
        <w:rPr>
          <w:b/>
          <w:i/>
          <w:sz w:val="22"/>
          <w:szCs w:val="22"/>
        </w:rPr>
        <w:t xml:space="preserve">the new length-30 sequence </w:t>
      </w:r>
      <w:r>
        <w:rPr>
          <w:b/>
          <w:i/>
          <w:sz w:val="22"/>
          <w:szCs w:val="22"/>
        </w:rPr>
        <w:t xml:space="preserve">is supported, it </w:t>
      </w:r>
      <w:r w:rsidRPr="00D97083">
        <w:rPr>
          <w:b/>
          <w:i/>
          <w:sz w:val="22"/>
          <w:szCs w:val="22"/>
        </w:rPr>
        <w:t>should have better performance with regard to CM and cross-correlation compared to the truncation based sequence.</w:t>
      </w:r>
    </w:p>
    <w:p w14:paraId="2F4D8088" w14:textId="77777777" w:rsidR="000A6383" w:rsidRDefault="000A6383" w:rsidP="000A6383">
      <w:pPr>
        <w:tabs>
          <w:tab w:val="left" w:pos="3828"/>
        </w:tabs>
        <w:ind w:firstLine="288"/>
        <w:jc w:val="both"/>
        <w:rPr>
          <w:b/>
          <w:i/>
          <w:sz w:val="22"/>
          <w:szCs w:val="22"/>
        </w:rPr>
      </w:pPr>
      <w:r>
        <w:rPr>
          <w:b/>
          <w:i/>
          <w:sz w:val="22"/>
          <w:szCs w:val="22"/>
        </w:rPr>
        <w:t>Proposal 2</w:t>
      </w:r>
      <w:r w:rsidRPr="002F0687">
        <w:rPr>
          <w:b/>
          <w:i/>
          <w:sz w:val="22"/>
          <w:szCs w:val="22"/>
        </w:rPr>
        <w:t>: the inter-slot comb hopping and inter-subframe comb hopping should be supported.</w:t>
      </w:r>
      <w:r>
        <w:rPr>
          <w:b/>
          <w:i/>
          <w:sz w:val="22"/>
          <w:szCs w:val="22"/>
        </w:rPr>
        <w:t xml:space="preserve"> T</w:t>
      </w:r>
      <w:r w:rsidRPr="002F0687">
        <w:rPr>
          <w:b/>
          <w:i/>
          <w:sz w:val="22"/>
          <w:szCs w:val="22"/>
        </w:rPr>
        <w:t xml:space="preserve">he inter-slot comb hopping </w:t>
      </w:r>
      <w:r>
        <w:rPr>
          <w:b/>
          <w:i/>
          <w:sz w:val="22"/>
          <w:szCs w:val="22"/>
        </w:rPr>
        <w:t xml:space="preserve">can be configured via DCI </w:t>
      </w:r>
      <w:r w:rsidRPr="002F0687">
        <w:rPr>
          <w:b/>
          <w:i/>
          <w:sz w:val="22"/>
          <w:szCs w:val="22"/>
        </w:rPr>
        <w:t xml:space="preserve">and inter-subframe comb hopping </w:t>
      </w:r>
      <w:r>
        <w:rPr>
          <w:b/>
          <w:i/>
          <w:sz w:val="22"/>
          <w:szCs w:val="22"/>
        </w:rPr>
        <w:t>can be configured by higher layer signalling</w:t>
      </w:r>
      <w:r w:rsidRPr="002F0687">
        <w:rPr>
          <w:b/>
          <w:i/>
          <w:sz w:val="22"/>
          <w:szCs w:val="22"/>
        </w:rPr>
        <w:t>.</w:t>
      </w:r>
    </w:p>
    <w:p w14:paraId="013BBE95" w14:textId="3712A9B0" w:rsidR="000A6383" w:rsidRPr="000A6383" w:rsidRDefault="000A6383" w:rsidP="000A6383">
      <w:pPr>
        <w:tabs>
          <w:tab w:val="left" w:pos="3828"/>
        </w:tabs>
        <w:ind w:firstLine="288"/>
        <w:jc w:val="both"/>
        <w:rPr>
          <w:b/>
          <w:i/>
          <w:sz w:val="22"/>
          <w:szCs w:val="22"/>
          <w:lang w:eastAsia="zh-CN"/>
        </w:rPr>
      </w:pPr>
      <w:r w:rsidRPr="000A6383">
        <w:rPr>
          <w:b/>
          <w:i/>
          <w:sz w:val="22"/>
          <w:szCs w:val="22"/>
          <w:lang w:eastAsia="zh-CN"/>
        </w:rPr>
        <w:lastRenderedPageBreak/>
        <w:t xml:space="preserve">Proposal 3: the </w:t>
      </w:r>
      <w:r w:rsidR="00AA50DF">
        <w:rPr>
          <w:b/>
          <w:i/>
          <w:sz w:val="22"/>
          <w:szCs w:val="22"/>
          <w:lang w:eastAsia="zh-CN"/>
        </w:rPr>
        <w:t xml:space="preserve">inter-slot </w:t>
      </w:r>
      <w:r w:rsidRPr="000A6383">
        <w:rPr>
          <w:b/>
          <w:i/>
          <w:sz w:val="22"/>
          <w:szCs w:val="22"/>
          <w:lang w:eastAsia="zh-CN"/>
        </w:rPr>
        <w:t>comb hopping indication should be jointly coded with the C</w:t>
      </w:r>
      <w:r w:rsidR="00AA50DF">
        <w:rPr>
          <w:b/>
          <w:i/>
          <w:sz w:val="22"/>
          <w:szCs w:val="22"/>
          <w:lang w:eastAsia="zh-CN"/>
        </w:rPr>
        <w:t>S/OCC table and T</w:t>
      </w:r>
      <w:r w:rsidRPr="000A6383">
        <w:rPr>
          <w:b/>
          <w:i/>
          <w:sz w:val="22"/>
          <w:szCs w:val="22"/>
          <w:lang w:eastAsia="zh-CN"/>
        </w:rPr>
        <w:t>able 1 with 1 additional bit in DCI to indicate the switching between IFDMA based DMRS to Rel-10 DMRS should be adopted.</w:t>
      </w:r>
    </w:p>
    <w:p w14:paraId="6C0AFE9E" w14:textId="2224B193" w:rsidR="000A6383" w:rsidRPr="00AA50DF" w:rsidRDefault="00AA50DF" w:rsidP="000A6383">
      <w:pPr>
        <w:tabs>
          <w:tab w:val="left" w:pos="3828"/>
        </w:tabs>
        <w:ind w:firstLine="288"/>
        <w:jc w:val="both"/>
        <w:rPr>
          <w:b/>
          <w:i/>
          <w:sz w:val="22"/>
          <w:szCs w:val="22"/>
          <w:lang w:eastAsia="zh-CN"/>
        </w:rPr>
      </w:pPr>
      <w:r w:rsidRPr="000A6383">
        <w:rPr>
          <w:b/>
          <w:i/>
          <w:sz w:val="22"/>
          <w:szCs w:val="22"/>
          <w:lang w:eastAsia="zh-CN"/>
        </w:rPr>
        <w:t>Proposal 4: the PHICH resource should be jointly determined by the cyclic shift field, starting RB index and the 1 additional bit in DCI for IFDMA based DMRS and Rel-10 DMRS switching</w:t>
      </w:r>
      <w:r>
        <w:rPr>
          <w:b/>
          <w:i/>
          <w:sz w:val="22"/>
          <w:szCs w:val="22"/>
          <w:lang w:eastAsia="zh-CN"/>
        </w:rPr>
        <w:t xml:space="preserve"> to provide more opportunities for the eNodeB to avoid PHICH resource collision</w:t>
      </w:r>
      <w:r w:rsidRPr="000A6383">
        <w:rPr>
          <w:b/>
          <w:i/>
          <w:sz w:val="22"/>
          <w:szCs w:val="22"/>
          <w:lang w:eastAsia="zh-CN"/>
        </w:rPr>
        <w:t>.</w:t>
      </w:r>
    </w:p>
    <w:p w14:paraId="4525E4AF" w14:textId="77777777" w:rsidR="00FA475A" w:rsidRPr="00534451" w:rsidRDefault="00FA475A" w:rsidP="00FA475A">
      <w:pPr>
        <w:pStyle w:val="Heading1"/>
        <w:pBdr>
          <w:top w:val="single" w:sz="12" w:space="4" w:color="auto"/>
        </w:pBdr>
        <w:ind w:left="0" w:firstLine="0"/>
        <w:rPr>
          <w:rFonts w:cs="Arial"/>
          <w:lang w:val="en-US" w:eastAsia="zh-CN"/>
        </w:rPr>
      </w:pPr>
      <w:r w:rsidRPr="00FF2077">
        <w:rPr>
          <w:rFonts w:cs="Arial"/>
          <w:lang w:val="en-US"/>
        </w:rPr>
        <w:t>References</w:t>
      </w:r>
    </w:p>
    <w:p w14:paraId="59C2DEDF" w14:textId="6538F9C0" w:rsidR="00C54457" w:rsidRDefault="00F42079" w:rsidP="005A7C5E">
      <w:pPr>
        <w:numPr>
          <w:ilvl w:val="0"/>
          <w:numId w:val="1"/>
        </w:numPr>
        <w:rPr>
          <w:sz w:val="22"/>
          <w:szCs w:val="22"/>
          <w:lang w:val="en-US" w:eastAsia="ja-JP"/>
        </w:rPr>
      </w:pPr>
      <w:r w:rsidRPr="00CF3112">
        <w:rPr>
          <w:rFonts w:hint="eastAsia"/>
          <w:sz w:val="22"/>
          <w:szCs w:val="22"/>
          <w:lang w:val="en-US" w:eastAsia="ja-JP"/>
        </w:rPr>
        <w:t xml:space="preserve">3GPP </w:t>
      </w:r>
      <w:r>
        <w:rPr>
          <w:sz w:val="22"/>
          <w:szCs w:val="22"/>
          <w:lang w:val="en-US" w:eastAsia="ja-JP"/>
        </w:rPr>
        <w:t>Chairman's Notes RAN1#86</w:t>
      </w:r>
      <w:r w:rsidR="00E01B15">
        <w:rPr>
          <w:sz w:val="22"/>
          <w:szCs w:val="22"/>
          <w:lang w:val="en-US" w:eastAsia="ja-JP"/>
        </w:rPr>
        <w:t>b</w:t>
      </w:r>
    </w:p>
    <w:p w14:paraId="61CD63E2" w14:textId="40230FDE" w:rsidR="00204D47" w:rsidRDefault="00204D47" w:rsidP="005A7C5E">
      <w:pPr>
        <w:numPr>
          <w:ilvl w:val="0"/>
          <w:numId w:val="1"/>
        </w:numPr>
        <w:rPr>
          <w:sz w:val="22"/>
          <w:szCs w:val="22"/>
          <w:lang w:val="en-US" w:eastAsia="ja-JP"/>
        </w:rPr>
      </w:pPr>
      <w:r>
        <w:rPr>
          <w:sz w:val="22"/>
          <w:szCs w:val="22"/>
          <w:lang w:val="en-US" w:eastAsia="ja-JP"/>
        </w:rPr>
        <w:t>R1-1609850, “</w:t>
      </w:r>
      <w:r w:rsidRPr="00204D47">
        <w:rPr>
          <w:sz w:val="22"/>
          <w:szCs w:val="22"/>
          <w:lang w:val="en-US" w:eastAsia="ja-JP"/>
        </w:rPr>
        <w:t>On new UL DMRS sequences of lengths 6,18, and 30</w:t>
      </w:r>
      <w:r>
        <w:rPr>
          <w:sz w:val="22"/>
          <w:szCs w:val="22"/>
          <w:lang w:val="en-US" w:eastAsia="ja-JP"/>
        </w:rPr>
        <w:t>”, Ericsson</w:t>
      </w:r>
    </w:p>
    <w:p w14:paraId="7A553507" w14:textId="1EBFCDF1" w:rsidR="00E01B15" w:rsidRDefault="00E01B15" w:rsidP="00A67B7E">
      <w:pPr>
        <w:numPr>
          <w:ilvl w:val="0"/>
          <w:numId w:val="1"/>
        </w:numPr>
        <w:rPr>
          <w:sz w:val="22"/>
          <w:szCs w:val="22"/>
          <w:lang w:val="en-US" w:eastAsia="ja-JP"/>
        </w:rPr>
      </w:pPr>
      <w:r>
        <w:rPr>
          <w:sz w:val="22"/>
          <w:szCs w:val="22"/>
          <w:lang w:val="en-US" w:eastAsia="ja-JP"/>
        </w:rPr>
        <w:t>R1-</w:t>
      </w:r>
      <w:r w:rsidR="00A67B7E">
        <w:rPr>
          <w:sz w:val="22"/>
          <w:szCs w:val="22"/>
          <w:lang w:val="en-US" w:eastAsia="ja-JP"/>
        </w:rPr>
        <w:t xml:space="preserve">1010591, “WF on UL DMRS”, </w:t>
      </w:r>
      <w:r w:rsidR="00A67B7E" w:rsidRPr="00A67B7E">
        <w:rPr>
          <w:sz w:val="22"/>
          <w:szCs w:val="22"/>
          <w:lang w:val="en-US" w:eastAsia="ja-JP"/>
        </w:rPr>
        <w:t>Nokia, Alcatel-Lucent Shanghai, NEC</w:t>
      </w:r>
    </w:p>
    <w:p w14:paraId="0E73DD01" w14:textId="3BE7A9E5" w:rsidR="00A67B7E" w:rsidRDefault="00A67B7E" w:rsidP="00A67B7E">
      <w:pPr>
        <w:numPr>
          <w:ilvl w:val="0"/>
          <w:numId w:val="1"/>
        </w:numPr>
        <w:rPr>
          <w:sz w:val="22"/>
          <w:szCs w:val="22"/>
          <w:lang w:val="en-US" w:eastAsia="ja-JP"/>
        </w:rPr>
      </w:pPr>
      <w:r>
        <w:rPr>
          <w:sz w:val="22"/>
          <w:szCs w:val="22"/>
          <w:lang w:val="en-US" w:eastAsia="ja-JP"/>
        </w:rPr>
        <w:t>R1-</w:t>
      </w:r>
      <w:r w:rsidRPr="00A67B7E">
        <w:t xml:space="preserve"> </w:t>
      </w:r>
      <w:r w:rsidRPr="00A67B7E">
        <w:rPr>
          <w:sz w:val="22"/>
          <w:szCs w:val="22"/>
          <w:lang w:val="en-US" w:eastAsia="ja-JP"/>
        </w:rPr>
        <w:t>1609467</w:t>
      </w:r>
      <w:r>
        <w:rPr>
          <w:sz w:val="22"/>
          <w:szCs w:val="22"/>
          <w:lang w:val="en-US" w:eastAsia="ja-JP"/>
        </w:rPr>
        <w:t>,</w:t>
      </w:r>
      <w:r w:rsidRPr="00A67B7E">
        <w:rPr>
          <w:sz w:val="22"/>
          <w:szCs w:val="22"/>
          <w:lang w:val="en-US" w:eastAsia="ja-JP"/>
        </w:rPr>
        <w:t xml:space="preserve"> </w:t>
      </w:r>
      <w:r>
        <w:rPr>
          <w:sz w:val="22"/>
          <w:szCs w:val="22"/>
          <w:lang w:val="en-US" w:eastAsia="ja-JP"/>
        </w:rPr>
        <w:t>“</w:t>
      </w:r>
      <w:r w:rsidRPr="00A67B7E">
        <w:rPr>
          <w:sz w:val="22"/>
          <w:szCs w:val="22"/>
          <w:lang w:val="en-US" w:eastAsia="ja-JP"/>
        </w:rPr>
        <w:t xml:space="preserve">Discussion on </w:t>
      </w:r>
      <w:r>
        <w:rPr>
          <w:sz w:val="22"/>
          <w:szCs w:val="22"/>
          <w:lang w:val="en-US" w:eastAsia="ja-JP"/>
        </w:rPr>
        <w:t>UL DM-RS with IFDMA structure”, Intel</w:t>
      </w:r>
    </w:p>
    <w:p w14:paraId="5A2FFBFA" w14:textId="7DE29B3B" w:rsidR="000A6383" w:rsidRDefault="000A6383" w:rsidP="000A6383">
      <w:pPr>
        <w:pStyle w:val="Heading1"/>
        <w:pBdr>
          <w:top w:val="single" w:sz="12" w:space="4" w:color="auto"/>
        </w:pBdr>
        <w:ind w:left="0" w:firstLine="0"/>
        <w:rPr>
          <w:rFonts w:cs="Arial"/>
          <w:lang w:val="en-US"/>
        </w:rPr>
      </w:pPr>
      <w:r w:rsidRPr="000A6383">
        <w:rPr>
          <w:rFonts w:cs="Arial"/>
          <w:lang w:val="en-US"/>
        </w:rPr>
        <w:t>Appendix</w:t>
      </w:r>
    </w:p>
    <w:p w14:paraId="6D098D49" w14:textId="77777777" w:rsidR="000A6383" w:rsidRDefault="000A6383" w:rsidP="000A6383">
      <w:pPr>
        <w:keepNext/>
        <w:tabs>
          <w:tab w:val="left" w:pos="3828"/>
        </w:tabs>
        <w:ind w:firstLine="288"/>
        <w:jc w:val="center"/>
      </w:pPr>
      <w:r w:rsidRPr="00753BD5">
        <w:rPr>
          <w:noProof/>
          <w:lang w:val="en-US" w:eastAsia="zh-CN"/>
        </w:rPr>
        <w:drawing>
          <wp:inline distT="0" distB="0" distL="0" distR="0" wp14:anchorId="5D0DB036" wp14:editId="3537F4D0">
            <wp:extent cx="3143250" cy="234366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3153088" cy="2351005"/>
                    </a:xfrm>
                    <a:prstGeom prst="rect">
                      <a:avLst/>
                    </a:prstGeom>
                    <a:noFill/>
                    <a:ln>
                      <a:noFill/>
                    </a:ln>
                  </pic:spPr>
                </pic:pic>
              </a:graphicData>
            </a:graphic>
          </wp:inline>
        </w:drawing>
      </w:r>
    </w:p>
    <w:p w14:paraId="227E2993" w14:textId="02F126D7" w:rsidR="000A6383" w:rsidRPr="00D83F6C" w:rsidRDefault="000A6383" w:rsidP="000A6383">
      <w:pPr>
        <w:pStyle w:val="Caption"/>
        <w:jc w:val="center"/>
        <w:rPr>
          <w:b/>
          <w:sz w:val="22"/>
          <w:szCs w:val="22"/>
        </w:rPr>
      </w:pPr>
      <w:r w:rsidRPr="00D83F6C">
        <w:rPr>
          <w:b/>
          <w:i w:val="0"/>
          <w:iCs w:val="0"/>
          <w:color w:val="auto"/>
          <w:sz w:val="22"/>
          <w:szCs w:val="22"/>
        </w:rPr>
        <w:t xml:space="preserve">Figure A-1: comparison between RPF=2/RPF=2 with/without combing hopping </w:t>
      </w:r>
      <w:r w:rsidRPr="00D83F6C">
        <w:rPr>
          <w:b/>
          <w:sz w:val="22"/>
          <w:szCs w:val="22"/>
        </w:rPr>
        <w:t xml:space="preserve"> </w:t>
      </w:r>
    </w:p>
    <w:p w14:paraId="2159CC56" w14:textId="515CB7F2" w:rsidR="000A6383" w:rsidRPr="000A6383" w:rsidRDefault="000A6383" w:rsidP="000A6383">
      <w:pPr>
        <w:rPr>
          <w:sz w:val="22"/>
          <w:szCs w:val="22"/>
          <w:lang w:eastAsia="zh-CN"/>
        </w:rPr>
      </w:pPr>
    </w:p>
    <w:p w14:paraId="786BA63F" w14:textId="2BBF5781" w:rsidR="000A6383" w:rsidRPr="00D83F6C" w:rsidRDefault="000A6383" w:rsidP="00D83F6C">
      <w:pPr>
        <w:jc w:val="center"/>
        <w:rPr>
          <w:b/>
          <w:sz w:val="22"/>
          <w:szCs w:val="22"/>
          <w:lang w:eastAsia="zh-CN"/>
        </w:rPr>
      </w:pPr>
      <w:r w:rsidRPr="00D83F6C">
        <w:rPr>
          <w:rFonts w:hint="eastAsia"/>
          <w:b/>
          <w:sz w:val="22"/>
          <w:szCs w:val="22"/>
          <w:lang w:eastAsia="zh-CN"/>
        </w:rPr>
        <w:t xml:space="preserve">Table 1: </w:t>
      </w:r>
      <w:r w:rsidR="00D83F6C">
        <w:rPr>
          <w:b/>
          <w:sz w:val="22"/>
          <w:szCs w:val="22"/>
          <w:lang w:eastAsia="zh-CN"/>
        </w:rPr>
        <w:t xml:space="preserve">System Level </w:t>
      </w:r>
      <w:r w:rsidRPr="00D83F6C">
        <w:rPr>
          <w:rFonts w:hint="eastAsia"/>
          <w:b/>
          <w:sz w:val="22"/>
          <w:szCs w:val="22"/>
          <w:lang w:eastAsia="zh-CN"/>
        </w:rPr>
        <w:t>Simulation Assumption</w:t>
      </w:r>
    </w:p>
    <w:tbl>
      <w:tblPr>
        <w:tblW w:w="10040" w:type="dxa"/>
        <w:tblInd w:w="-10" w:type="dxa"/>
        <w:tblLook w:val="04A0" w:firstRow="1" w:lastRow="0" w:firstColumn="1" w:lastColumn="0" w:noHBand="0" w:noVBand="1"/>
      </w:tblPr>
      <w:tblGrid>
        <w:gridCol w:w="4180"/>
        <w:gridCol w:w="5860"/>
      </w:tblGrid>
      <w:tr w:rsidR="00D83F6C" w:rsidRPr="00766E27" w14:paraId="740EA00B" w14:textId="77777777" w:rsidTr="00C71607">
        <w:trPr>
          <w:trHeight w:val="330"/>
        </w:trPr>
        <w:tc>
          <w:tcPr>
            <w:tcW w:w="4180"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7508D365" w14:textId="77777777" w:rsidR="00D83F6C" w:rsidRPr="00766E27" w:rsidRDefault="00D83F6C" w:rsidP="00C71607">
            <w:pPr>
              <w:overflowPunct/>
              <w:autoSpaceDE/>
              <w:autoSpaceDN/>
              <w:adjustRightInd/>
              <w:spacing w:after="0"/>
              <w:textAlignment w:val="auto"/>
              <w:rPr>
                <w:rFonts w:ascii="Calibri" w:hAnsi="Calibri" w:cs="宋体"/>
                <w:b/>
                <w:bCs/>
                <w:color w:val="000000"/>
                <w:sz w:val="24"/>
                <w:szCs w:val="24"/>
                <w:lang w:val="en-US" w:eastAsia="zh-CN"/>
              </w:rPr>
            </w:pPr>
            <w:r w:rsidRPr="00766E27">
              <w:rPr>
                <w:rFonts w:ascii="Calibri" w:hAnsi="Calibri" w:cs="宋体"/>
                <w:b/>
                <w:bCs/>
                <w:color w:val="000000"/>
                <w:sz w:val="24"/>
                <w:szCs w:val="24"/>
                <w:lang w:val="en-US" w:eastAsia="zh-CN"/>
              </w:rPr>
              <w:t xml:space="preserve">Parameters </w:t>
            </w:r>
          </w:p>
        </w:tc>
        <w:tc>
          <w:tcPr>
            <w:tcW w:w="5860" w:type="dxa"/>
            <w:tcBorders>
              <w:top w:val="single" w:sz="8" w:space="0" w:color="000000"/>
              <w:left w:val="nil"/>
              <w:bottom w:val="single" w:sz="8" w:space="0" w:color="000000"/>
              <w:right w:val="single" w:sz="8" w:space="0" w:color="000000"/>
            </w:tcBorders>
            <w:shd w:val="clear" w:color="auto" w:fill="auto"/>
            <w:vAlign w:val="center"/>
            <w:hideMark/>
          </w:tcPr>
          <w:p w14:paraId="6EA2BBE1" w14:textId="77777777" w:rsidR="00D83F6C" w:rsidRPr="00766E27" w:rsidRDefault="00D83F6C" w:rsidP="00C71607">
            <w:pPr>
              <w:overflowPunct/>
              <w:autoSpaceDE/>
              <w:autoSpaceDN/>
              <w:adjustRightInd/>
              <w:spacing w:after="0"/>
              <w:textAlignment w:val="auto"/>
              <w:rPr>
                <w:rFonts w:ascii="Calibri" w:hAnsi="Calibri" w:cs="宋体"/>
                <w:b/>
                <w:bCs/>
                <w:color w:val="000000"/>
                <w:sz w:val="24"/>
                <w:szCs w:val="24"/>
                <w:lang w:val="en-US" w:eastAsia="zh-CN"/>
              </w:rPr>
            </w:pPr>
            <w:r w:rsidRPr="00766E27">
              <w:rPr>
                <w:rFonts w:ascii="Calibri" w:hAnsi="Calibri" w:cs="宋体"/>
                <w:b/>
                <w:bCs/>
                <w:color w:val="000000"/>
                <w:sz w:val="24"/>
                <w:szCs w:val="24"/>
                <w:lang w:val="en-US" w:eastAsia="zh-CN"/>
              </w:rPr>
              <w:t xml:space="preserve">Values </w:t>
            </w:r>
          </w:p>
        </w:tc>
      </w:tr>
      <w:tr w:rsidR="00D83F6C" w:rsidRPr="00766E27" w14:paraId="30623D7D" w14:textId="77777777" w:rsidTr="00C71607">
        <w:trPr>
          <w:trHeight w:val="330"/>
        </w:trPr>
        <w:tc>
          <w:tcPr>
            <w:tcW w:w="4180" w:type="dxa"/>
            <w:tcBorders>
              <w:top w:val="nil"/>
              <w:left w:val="single" w:sz="8" w:space="0" w:color="000000"/>
              <w:bottom w:val="single" w:sz="8" w:space="0" w:color="000000"/>
              <w:right w:val="single" w:sz="8" w:space="0" w:color="000000"/>
            </w:tcBorders>
            <w:shd w:val="clear" w:color="auto" w:fill="auto"/>
            <w:vAlign w:val="center"/>
            <w:hideMark/>
          </w:tcPr>
          <w:p w14:paraId="701EC931" w14:textId="77777777" w:rsidR="00D83F6C" w:rsidRPr="00766E27" w:rsidRDefault="00D83F6C" w:rsidP="00C71607">
            <w:pPr>
              <w:overflowPunct/>
              <w:autoSpaceDE/>
              <w:autoSpaceDN/>
              <w:adjustRightInd/>
              <w:spacing w:after="0"/>
              <w:textAlignment w:val="auto"/>
              <w:rPr>
                <w:rFonts w:ascii="Calibri" w:hAnsi="Calibri" w:cs="宋体"/>
                <w:b/>
                <w:bCs/>
                <w:color w:val="000000"/>
                <w:sz w:val="24"/>
                <w:szCs w:val="24"/>
                <w:lang w:val="en-US" w:eastAsia="zh-CN"/>
              </w:rPr>
            </w:pPr>
            <w:r w:rsidRPr="00766E27">
              <w:rPr>
                <w:rFonts w:ascii="Calibri" w:hAnsi="Calibri" w:cs="宋体"/>
                <w:b/>
                <w:bCs/>
                <w:color w:val="000000"/>
                <w:sz w:val="24"/>
                <w:szCs w:val="24"/>
                <w:lang w:val="en-US" w:eastAsia="zh-CN"/>
              </w:rPr>
              <w:t>Scenarios</w:t>
            </w:r>
          </w:p>
        </w:tc>
        <w:tc>
          <w:tcPr>
            <w:tcW w:w="5860" w:type="dxa"/>
            <w:tcBorders>
              <w:top w:val="nil"/>
              <w:left w:val="nil"/>
              <w:bottom w:val="single" w:sz="8" w:space="0" w:color="000000"/>
              <w:right w:val="single" w:sz="8" w:space="0" w:color="000000"/>
            </w:tcBorders>
            <w:shd w:val="clear" w:color="auto" w:fill="auto"/>
            <w:vAlign w:val="center"/>
            <w:hideMark/>
          </w:tcPr>
          <w:p w14:paraId="68195F19" w14:textId="1B740F38" w:rsidR="00D83F6C" w:rsidRPr="00766E27" w:rsidRDefault="00D83F6C" w:rsidP="00C71607">
            <w:pPr>
              <w:overflowPunct/>
              <w:autoSpaceDE/>
              <w:autoSpaceDN/>
              <w:adjustRightInd/>
              <w:spacing w:after="0"/>
              <w:textAlignment w:val="auto"/>
              <w:rPr>
                <w:rFonts w:ascii="Calibri" w:hAnsi="Calibri" w:cs="宋体"/>
                <w:color w:val="000000"/>
                <w:sz w:val="24"/>
                <w:szCs w:val="24"/>
                <w:lang w:val="en-US" w:eastAsia="zh-CN"/>
              </w:rPr>
            </w:pPr>
            <w:r w:rsidRPr="00766E27">
              <w:rPr>
                <w:rFonts w:ascii="Calibri" w:hAnsi="Calibri" w:cs="宋体"/>
                <w:color w:val="000000"/>
                <w:sz w:val="24"/>
                <w:szCs w:val="24"/>
                <w:lang w:val="en-US" w:eastAsia="zh-CN"/>
              </w:rPr>
              <w:t xml:space="preserve">3D </w:t>
            </w:r>
            <w:r>
              <w:rPr>
                <w:rFonts w:ascii="Calibri" w:hAnsi="Calibri" w:cs="宋体"/>
                <w:color w:val="000000"/>
                <w:sz w:val="24"/>
                <w:szCs w:val="24"/>
                <w:lang w:val="en-US" w:eastAsia="zh-CN"/>
              </w:rPr>
              <w:t>UMi</w:t>
            </w:r>
          </w:p>
        </w:tc>
      </w:tr>
      <w:tr w:rsidR="00D83F6C" w:rsidRPr="00766E27" w14:paraId="46F8820C" w14:textId="77777777" w:rsidTr="00C71607">
        <w:trPr>
          <w:trHeight w:val="330"/>
        </w:trPr>
        <w:tc>
          <w:tcPr>
            <w:tcW w:w="4180" w:type="dxa"/>
            <w:tcBorders>
              <w:top w:val="nil"/>
              <w:left w:val="single" w:sz="8" w:space="0" w:color="000000"/>
              <w:bottom w:val="single" w:sz="8" w:space="0" w:color="000000"/>
              <w:right w:val="single" w:sz="8" w:space="0" w:color="000000"/>
            </w:tcBorders>
            <w:shd w:val="clear" w:color="auto" w:fill="auto"/>
            <w:vAlign w:val="center"/>
            <w:hideMark/>
          </w:tcPr>
          <w:p w14:paraId="43DDC478" w14:textId="77777777" w:rsidR="00D83F6C" w:rsidRPr="00766E27" w:rsidRDefault="00D83F6C" w:rsidP="00C71607">
            <w:pPr>
              <w:overflowPunct/>
              <w:autoSpaceDE/>
              <w:autoSpaceDN/>
              <w:adjustRightInd/>
              <w:spacing w:after="0"/>
              <w:textAlignment w:val="auto"/>
              <w:rPr>
                <w:rFonts w:ascii="Calibri" w:hAnsi="Calibri" w:cs="宋体"/>
                <w:b/>
                <w:bCs/>
                <w:color w:val="000000"/>
                <w:sz w:val="24"/>
                <w:szCs w:val="24"/>
                <w:lang w:val="en-US" w:eastAsia="zh-CN"/>
              </w:rPr>
            </w:pPr>
            <w:r w:rsidRPr="00766E27">
              <w:rPr>
                <w:rFonts w:ascii="Calibri" w:hAnsi="Calibri" w:cs="宋体"/>
                <w:b/>
                <w:bCs/>
                <w:color w:val="000000"/>
                <w:sz w:val="24"/>
                <w:szCs w:val="24"/>
                <w:lang w:val="en-US" w:eastAsia="zh-CN"/>
              </w:rPr>
              <w:t>BS antenna downtilt</w:t>
            </w:r>
          </w:p>
        </w:tc>
        <w:tc>
          <w:tcPr>
            <w:tcW w:w="5860" w:type="dxa"/>
            <w:tcBorders>
              <w:top w:val="nil"/>
              <w:left w:val="nil"/>
              <w:bottom w:val="single" w:sz="8" w:space="0" w:color="000000"/>
              <w:right w:val="single" w:sz="8" w:space="0" w:color="000000"/>
            </w:tcBorders>
            <w:shd w:val="clear" w:color="auto" w:fill="auto"/>
            <w:vAlign w:val="center"/>
            <w:hideMark/>
          </w:tcPr>
          <w:p w14:paraId="2DC70430" w14:textId="77777777" w:rsidR="00D83F6C" w:rsidRPr="00766E27" w:rsidRDefault="00D83F6C" w:rsidP="00C71607">
            <w:pPr>
              <w:overflowPunct/>
              <w:autoSpaceDE/>
              <w:autoSpaceDN/>
              <w:adjustRightInd/>
              <w:spacing w:after="0"/>
              <w:textAlignment w:val="auto"/>
              <w:rPr>
                <w:rFonts w:ascii="Calibri" w:hAnsi="Calibri" w:cs="宋体"/>
                <w:color w:val="000000"/>
                <w:sz w:val="24"/>
                <w:szCs w:val="24"/>
                <w:lang w:val="en-US" w:eastAsia="zh-CN"/>
              </w:rPr>
            </w:pPr>
            <w:r w:rsidRPr="00766E27">
              <w:rPr>
                <w:rFonts w:ascii="Calibri" w:hAnsi="Calibri" w:cs="宋体"/>
                <w:color w:val="000000"/>
                <w:sz w:val="24"/>
                <w:szCs w:val="24"/>
                <w:lang w:val="en-US" w:eastAsia="zh-CN"/>
              </w:rPr>
              <w:t>100 degree</w:t>
            </w:r>
          </w:p>
        </w:tc>
      </w:tr>
      <w:tr w:rsidR="00D83F6C" w:rsidRPr="00766E27" w14:paraId="1203C77E" w14:textId="77777777" w:rsidTr="00C71607">
        <w:trPr>
          <w:trHeight w:val="330"/>
        </w:trPr>
        <w:tc>
          <w:tcPr>
            <w:tcW w:w="4180" w:type="dxa"/>
            <w:tcBorders>
              <w:top w:val="nil"/>
              <w:left w:val="single" w:sz="8" w:space="0" w:color="000000"/>
              <w:bottom w:val="single" w:sz="8" w:space="0" w:color="000000"/>
              <w:right w:val="single" w:sz="8" w:space="0" w:color="000000"/>
            </w:tcBorders>
            <w:shd w:val="clear" w:color="auto" w:fill="auto"/>
            <w:vAlign w:val="center"/>
            <w:hideMark/>
          </w:tcPr>
          <w:p w14:paraId="46A1F3AE" w14:textId="77777777" w:rsidR="00D83F6C" w:rsidRPr="00766E27" w:rsidRDefault="00D83F6C" w:rsidP="00C71607">
            <w:pPr>
              <w:overflowPunct/>
              <w:autoSpaceDE/>
              <w:autoSpaceDN/>
              <w:adjustRightInd/>
              <w:spacing w:after="0"/>
              <w:textAlignment w:val="auto"/>
              <w:rPr>
                <w:rFonts w:ascii="Calibri" w:hAnsi="Calibri" w:cs="宋体"/>
                <w:b/>
                <w:bCs/>
                <w:color w:val="000000"/>
                <w:sz w:val="24"/>
                <w:szCs w:val="24"/>
                <w:lang w:val="en-US" w:eastAsia="zh-CN"/>
              </w:rPr>
            </w:pPr>
            <w:r w:rsidRPr="00766E27">
              <w:rPr>
                <w:rFonts w:ascii="Calibri" w:hAnsi="Calibri" w:cs="宋体"/>
                <w:b/>
                <w:bCs/>
                <w:color w:val="000000"/>
                <w:sz w:val="24"/>
                <w:szCs w:val="24"/>
                <w:lang w:val="en-US" w:eastAsia="zh-CN"/>
              </w:rPr>
              <w:t>BS antenna element configurations</w:t>
            </w:r>
          </w:p>
        </w:tc>
        <w:tc>
          <w:tcPr>
            <w:tcW w:w="5860" w:type="dxa"/>
            <w:tcBorders>
              <w:top w:val="nil"/>
              <w:left w:val="nil"/>
              <w:bottom w:val="single" w:sz="8" w:space="0" w:color="000000"/>
              <w:right w:val="single" w:sz="8" w:space="0" w:color="000000"/>
            </w:tcBorders>
            <w:shd w:val="clear" w:color="auto" w:fill="auto"/>
            <w:vAlign w:val="center"/>
            <w:hideMark/>
          </w:tcPr>
          <w:p w14:paraId="4E0E3493" w14:textId="4E7890F7" w:rsidR="00D83F6C" w:rsidRPr="00766E27" w:rsidRDefault="00D83F6C" w:rsidP="00D83F6C">
            <w:pPr>
              <w:overflowPunct/>
              <w:autoSpaceDE/>
              <w:autoSpaceDN/>
              <w:adjustRightInd/>
              <w:spacing w:after="0"/>
              <w:textAlignment w:val="auto"/>
              <w:rPr>
                <w:rFonts w:ascii="Calibri" w:hAnsi="Calibri" w:cs="宋体"/>
                <w:color w:val="000000"/>
                <w:sz w:val="24"/>
                <w:szCs w:val="24"/>
                <w:lang w:val="en-US" w:eastAsia="zh-CN"/>
              </w:rPr>
            </w:pPr>
            <w:r w:rsidRPr="00766E27">
              <w:rPr>
                <w:rFonts w:ascii="Calibri" w:hAnsi="Calibri" w:cs="宋体"/>
                <w:color w:val="000000"/>
                <w:sz w:val="24"/>
                <w:szCs w:val="24"/>
                <w:lang w:val="en-US" w:eastAsia="zh-CN"/>
              </w:rPr>
              <w:t>[M=</w:t>
            </w:r>
            <w:r>
              <w:rPr>
                <w:rFonts w:ascii="Calibri" w:hAnsi="Calibri" w:cs="宋体"/>
                <w:color w:val="000000"/>
                <w:sz w:val="24"/>
                <w:szCs w:val="24"/>
                <w:lang w:val="en-US" w:eastAsia="zh-CN"/>
              </w:rPr>
              <w:t>4</w:t>
            </w:r>
            <w:r w:rsidRPr="00766E27">
              <w:rPr>
                <w:rFonts w:ascii="Calibri" w:hAnsi="Calibri" w:cs="宋体"/>
                <w:color w:val="000000"/>
                <w:sz w:val="24"/>
                <w:szCs w:val="24"/>
                <w:lang w:val="en-US" w:eastAsia="zh-CN"/>
              </w:rPr>
              <w:t>, N=</w:t>
            </w:r>
            <w:r>
              <w:rPr>
                <w:rFonts w:ascii="Calibri" w:hAnsi="Calibri" w:cs="宋体"/>
                <w:color w:val="000000"/>
                <w:sz w:val="24"/>
                <w:szCs w:val="24"/>
                <w:lang w:val="en-US" w:eastAsia="zh-CN"/>
              </w:rPr>
              <w:t>8</w:t>
            </w:r>
            <w:r w:rsidRPr="00766E27">
              <w:rPr>
                <w:rFonts w:ascii="Calibri" w:hAnsi="Calibri" w:cs="宋体"/>
                <w:color w:val="000000"/>
                <w:sz w:val="24"/>
                <w:szCs w:val="24"/>
                <w:lang w:val="en-US" w:eastAsia="zh-CN"/>
              </w:rPr>
              <w:t xml:space="preserve">, P=2, Q=8] </w:t>
            </w:r>
          </w:p>
        </w:tc>
      </w:tr>
      <w:tr w:rsidR="00D83F6C" w:rsidRPr="00766E27" w14:paraId="7F63EBE4" w14:textId="77777777" w:rsidTr="00C71607">
        <w:trPr>
          <w:trHeight w:val="330"/>
        </w:trPr>
        <w:tc>
          <w:tcPr>
            <w:tcW w:w="4180" w:type="dxa"/>
            <w:tcBorders>
              <w:top w:val="nil"/>
              <w:left w:val="single" w:sz="8" w:space="0" w:color="000000"/>
              <w:bottom w:val="single" w:sz="8" w:space="0" w:color="000000"/>
              <w:right w:val="single" w:sz="8" w:space="0" w:color="000000"/>
            </w:tcBorders>
            <w:shd w:val="clear" w:color="auto" w:fill="auto"/>
            <w:vAlign w:val="center"/>
            <w:hideMark/>
          </w:tcPr>
          <w:p w14:paraId="3608E951" w14:textId="77777777" w:rsidR="00D83F6C" w:rsidRPr="00766E27" w:rsidRDefault="00D83F6C" w:rsidP="00C71607">
            <w:pPr>
              <w:overflowPunct/>
              <w:autoSpaceDE/>
              <w:autoSpaceDN/>
              <w:adjustRightInd/>
              <w:spacing w:after="0"/>
              <w:textAlignment w:val="auto"/>
              <w:rPr>
                <w:rFonts w:ascii="Calibri" w:hAnsi="Calibri" w:cs="宋体"/>
                <w:b/>
                <w:bCs/>
                <w:color w:val="000000"/>
                <w:sz w:val="24"/>
                <w:szCs w:val="24"/>
                <w:lang w:val="en-US" w:eastAsia="zh-CN"/>
              </w:rPr>
            </w:pPr>
            <w:r w:rsidRPr="00766E27">
              <w:rPr>
                <w:rFonts w:ascii="Calibri" w:hAnsi="Calibri" w:cs="宋体"/>
                <w:b/>
                <w:bCs/>
                <w:color w:val="000000"/>
                <w:sz w:val="24"/>
                <w:szCs w:val="24"/>
                <w:lang w:val="en-US" w:eastAsia="zh-CN"/>
              </w:rPr>
              <w:t>BS antenna polarization</w:t>
            </w:r>
          </w:p>
        </w:tc>
        <w:tc>
          <w:tcPr>
            <w:tcW w:w="5860" w:type="dxa"/>
            <w:tcBorders>
              <w:top w:val="nil"/>
              <w:left w:val="nil"/>
              <w:bottom w:val="single" w:sz="8" w:space="0" w:color="000000"/>
              <w:right w:val="single" w:sz="8" w:space="0" w:color="000000"/>
            </w:tcBorders>
            <w:shd w:val="clear" w:color="auto" w:fill="auto"/>
            <w:vAlign w:val="center"/>
            <w:hideMark/>
          </w:tcPr>
          <w:p w14:paraId="0EEB9947" w14:textId="77777777" w:rsidR="00D83F6C" w:rsidRPr="00766E27" w:rsidRDefault="00D83F6C" w:rsidP="00C71607">
            <w:pPr>
              <w:overflowPunct/>
              <w:autoSpaceDE/>
              <w:autoSpaceDN/>
              <w:adjustRightInd/>
              <w:spacing w:after="0"/>
              <w:textAlignment w:val="auto"/>
              <w:rPr>
                <w:rFonts w:ascii="Calibri" w:hAnsi="Calibri" w:cs="宋体"/>
                <w:color w:val="000000"/>
                <w:sz w:val="24"/>
                <w:szCs w:val="24"/>
                <w:lang w:val="en-US" w:eastAsia="zh-CN"/>
              </w:rPr>
            </w:pPr>
            <w:r w:rsidRPr="00766E27">
              <w:rPr>
                <w:rFonts w:ascii="Calibri" w:hAnsi="Calibri" w:cs="宋体"/>
                <w:color w:val="000000"/>
                <w:sz w:val="24"/>
                <w:szCs w:val="24"/>
                <w:lang w:val="en-US" w:eastAsia="zh-CN"/>
              </w:rPr>
              <w:t>Cross-polarized</w:t>
            </w:r>
          </w:p>
        </w:tc>
      </w:tr>
      <w:tr w:rsidR="00D83F6C" w:rsidRPr="00766E27" w14:paraId="4C1B0FCE" w14:textId="77777777" w:rsidTr="00C71607">
        <w:trPr>
          <w:trHeight w:val="330"/>
        </w:trPr>
        <w:tc>
          <w:tcPr>
            <w:tcW w:w="4180" w:type="dxa"/>
            <w:tcBorders>
              <w:top w:val="nil"/>
              <w:left w:val="single" w:sz="8" w:space="0" w:color="000000"/>
              <w:bottom w:val="single" w:sz="8" w:space="0" w:color="000000"/>
              <w:right w:val="single" w:sz="8" w:space="0" w:color="000000"/>
            </w:tcBorders>
            <w:shd w:val="clear" w:color="auto" w:fill="auto"/>
            <w:vAlign w:val="center"/>
            <w:hideMark/>
          </w:tcPr>
          <w:p w14:paraId="375D8563" w14:textId="77777777" w:rsidR="00D83F6C" w:rsidRPr="00766E27" w:rsidRDefault="00D83F6C" w:rsidP="00C71607">
            <w:pPr>
              <w:overflowPunct/>
              <w:autoSpaceDE/>
              <w:autoSpaceDN/>
              <w:adjustRightInd/>
              <w:spacing w:after="0"/>
              <w:textAlignment w:val="auto"/>
              <w:rPr>
                <w:rFonts w:ascii="Calibri" w:hAnsi="Calibri" w:cs="宋体"/>
                <w:b/>
                <w:bCs/>
                <w:color w:val="000000"/>
                <w:sz w:val="24"/>
                <w:szCs w:val="24"/>
                <w:lang w:val="en-US" w:eastAsia="zh-CN"/>
              </w:rPr>
            </w:pPr>
            <w:r w:rsidRPr="00766E27">
              <w:rPr>
                <w:rFonts w:ascii="Calibri" w:hAnsi="Calibri" w:cs="宋体"/>
                <w:b/>
                <w:bCs/>
                <w:color w:val="000000"/>
                <w:sz w:val="24"/>
                <w:szCs w:val="24"/>
                <w:lang w:val="en-US" w:eastAsia="zh-CN"/>
              </w:rPr>
              <w:t>UE attachment</w:t>
            </w:r>
          </w:p>
        </w:tc>
        <w:tc>
          <w:tcPr>
            <w:tcW w:w="5860" w:type="dxa"/>
            <w:tcBorders>
              <w:top w:val="nil"/>
              <w:left w:val="nil"/>
              <w:bottom w:val="single" w:sz="8" w:space="0" w:color="000000"/>
              <w:right w:val="single" w:sz="8" w:space="0" w:color="000000"/>
            </w:tcBorders>
            <w:shd w:val="clear" w:color="auto" w:fill="auto"/>
            <w:vAlign w:val="center"/>
            <w:hideMark/>
          </w:tcPr>
          <w:p w14:paraId="19D2EEAD" w14:textId="77777777" w:rsidR="00D83F6C" w:rsidRPr="00766E27" w:rsidRDefault="00D83F6C" w:rsidP="00C71607">
            <w:pPr>
              <w:overflowPunct/>
              <w:autoSpaceDE/>
              <w:autoSpaceDN/>
              <w:adjustRightInd/>
              <w:spacing w:after="0"/>
              <w:textAlignment w:val="auto"/>
              <w:rPr>
                <w:rFonts w:ascii="Calibri" w:hAnsi="Calibri" w:cs="宋体"/>
                <w:color w:val="000000"/>
                <w:sz w:val="24"/>
                <w:szCs w:val="24"/>
                <w:lang w:val="en-US" w:eastAsia="zh-CN"/>
              </w:rPr>
            </w:pPr>
            <w:r>
              <w:rPr>
                <w:rFonts w:ascii="Calibri" w:hAnsi="Calibri" w:cs="宋体"/>
                <w:color w:val="000000"/>
                <w:sz w:val="24"/>
                <w:szCs w:val="24"/>
                <w:lang w:val="en-US" w:eastAsia="zh-CN"/>
              </w:rPr>
              <w:t>RSRP based</w:t>
            </w:r>
          </w:p>
        </w:tc>
      </w:tr>
      <w:tr w:rsidR="00D83F6C" w:rsidRPr="00766E27" w14:paraId="279F4195" w14:textId="77777777" w:rsidTr="00C71607">
        <w:trPr>
          <w:trHeight w:val="330"/>
        </w:trPr>
        <w:tc>
          <w:tcPr>
            <w:tcW w:w="4180" w:type="dxa"/>
            <w:tcBorders>
              <w:top w:val="nil"/>
              <w:left w:val="single" w:sz="8" w:space="0" w:color="000000"/>
              <w:bottom w:val="single" w:sz="8" w:space="0" w:color="000000"/>
              <w:right w:val="single" w:sz="8" w:space="0" w:color="000000"/>
            </w:tcBorders>
            <w:shd w:val="clear" w:color="auto" w:fill="auto"/>
            <w:vAlign w:val="center"/>
            <w:hideMark/>
          </w:tcPr>
          <w:p w14:paraId="453A2B13" w14:textId="77777777" w:rsidR="00D83F6C" w:rsidRPr="00766E27" w:rsidRDefault="00D83F6C" w:rsidP="00C71607">
            <w:pPr>
              <w:overflowPunct/>
              <w:autoSpaceDE/>
              <w:autoSpaceDN/>
              <w:adjustRightInd/>
              <w:spacing w:after="0"/>
              <w:textAlignment w:val="auto"/>
              <w:rPr>
                <w:rFonts w:ascii="Calibri" w:hAnsi="Calibri" w:cs="宋体"/>
                <w:b/>
                <w:bCs/>
                <w:color w:val="000000"/>
                <w:sz w:val="24"/>
                <w:szCs w:val="24"/>
                <w:lang w:val="en-US" w:eastAsia="zh-CN"/>
              </w:rPr>
            </w:pPr>
            <w:r w:rsidRPr="00766E27">
              <w:rPr>
                <w:rFonts w:ascii="Calibri" w:hAnsi="Calibri" w:cs="宋体"/>
                <w:b/>
                <w:bCs/>
                <w:color w:val="000000"/>
                <w:sz w:val="24"/>
                <w:szCs w:val="24"/>
                <w:lang w:val="en-US" w:eastAsia="zh-CN"/>
              </w:rPr>
              <w:t xml:space="preserve">Carrier Frequency </w:t>
            </w:r>
          </w:p>
        </w:tc>
        <w:tc>
          <w:tcPr>
            <w:tcW w:w="5860" w:type="dxa"/>
            <w:tcBorders>
              <w:top w:val="nil"/>
              <w:left w:val="nil"/>
              <w:bottom w:val="single" w:sz="8" w:space="0" w:color="000000"/>
              <w:right w:val="single" w:sz="8" w:space="0" w:color="000000"/>
            </w:tcBorders>
            <w:shd w:val="clear" w:color="auto" w:fill="auto"/>
            <w:vAlign w:val="center"/>
            <w:hideMark/>
          </w:tcPr>
          <w:p w14:paraId="63935E8D" w14:textId="77777777" w:rsidR="00D83F6C" w:rsidRPr="00766E27" w:rsidRDefault="00D83F6C" w:rsidP="00C71607">
            <w:pPr>
              <w:overflowPunct/>
              <w:autoSpaceDE/>
              <w:autoSpaceDN/>
              <w:adjustRightInd/>
              <w:spacing w:after="0"/>
              <w:textAlignment w:val="auto"/>
              <w:rPr>
                <w:rFonts w:ascii="Calibri" w:hAnsi="Calibri" w:cs="宋体"/>
                <w:color w:val="000000"/>
                <w:sz w:val="24"/>
                <w:szCs w:val="24"/>
                <w:lang w:val="en-US" w:eastAsia="zh-CN"/>
              </w:rPr>
            </w:pPr>
            <w:r w:rsidRPr="00766E27">
              <w:rPr>
                <w:rFonts w:ascii="Calibri" w:hAnsi="Calibri" w:cs="宋体"/>
                <w:color w:val="000000"/>
                <w:sz w:val="24"/>
                <w:szCs w:val="24"/>
                <w:lang w:val="en-US" w:eastAsia="zh-CN"/>
              </w:rPr>
              <w:t xml:space="preserve">2GHz </w:t>
            </w:r>
          </w:p>
        </w:tc>
      </w:tr>
      <w:tr w:rsidR="00D83F6C" w:rsidRPr="00766E27" w14:paraId="05AD58EB" w14:textId="77777777" w:rsidTr="00C71607">
        <w:trPr>
          <w:trHeight w:val="330"/>
        </w:trPr>
        <w:tc>
          <w:tcPr>
            <w:tcW w:w="4180" w:type="dxa"/>
            <w:tcBorders>
              <w:top w:val="nil"/>
              <w:left w:val="single" w:sz="8" w:space="0" w:color="000000"/>
              <w:bottom w:val="single" w:sz="8" w:space="0" w:color="000000"/>
              <w:right w:val="single" w:sz="8" w:space="0" w:color="000000"/>
            </w:tcBorders>
            <w:shd w:val="clear" w:color="auto" w:fill="auto"/>
            <w:vAlign w:val="center"/>
            <w:hideMark/>
          </w:tcPr>
          <w:p w14:paraId="23A3BC5C" w14:textId="77777777" w:rsidR="00D83F6C" w:rsidRPr="00766E27" w:rsidRDefault="00D83F6C" w:rsidP="00C71607">
            <w:pPr>
              <w:overflowPunct/>
              <w:autoSpaceDE/>
              <w:autoSpaceDN/>
              <w:adjustRightInd/>
              <w:spacing w:after="0"/>
              <w:textAlignment w:val="auto"/>
              <w:rPr>
                <w:rFonts w:ascii="Calibri" w:hAnsi="Calibri" w:cs="宋体"/>
                <w:b/>
                <w:bCs/>
                <w:color w:val="000000"/>
                <w:sz w:val="24"/>
                <w:szCs w:val="24"/>
                <w:lang w:val="en-US" w:eastAsia="zh-CN"/>
              </w:rPr>
            </w:pPr>
            <w:r w:rsidRPr="00766E27">
              <w:rPr>
                <w:rFonts w:ascii="Calibri" w:hAnsi="Calibri" w:cs="宋体"/>
                <w:b/>
                <w:bCs/>
                <w:color w:val="000000"/>
                <w:sz w:val="24"/>
                <w:szCs w:val="24"/>
                <w:lang w:val="en-US" w:eastAsia="zh-CN"/>
              </w:rPr>
              <w:t xml:space="preserve">Network sync </w:t>
            </w:r>
          </w:p>
        </w:tc>
        <w:tc>
          <w:tcPr>
            <w:tcW w:w="5860" w:type="dxa"/>
            <w:tcBorders>
              <w:top w:val="nil"/>
              <w:left w:val="nil"/>
              <w:bottom w:val="single" w:sz="8" w:space="0" w:color="000000"/>
              <w:right w:val="single" w:sz="8" w:space="0" w:color="000000"/>
            </w:tcBorders>
            <w:shd w:val="clear" w:color="auto" w:fill="auto"/>
            <w:vAlign w:val="center"/>
            <w:hideMark/>
          </w:tcPr>
          <w:p w14:paraId="5B7DD6FC" w14:textId="77777777" w:rsidR="00D83F6C" w:rsidRPr="00766E27" w:rsidRDefault="00D83F6C" w:rsidP="00C71607">
            <w:pPr>
              <w:overflowPunct/>
              <w:autoSpaceDE/>
              <w:autoSpaceDN/>
              <w:adjustRightInd/>
              <w:spacing w:after="0"/>
              <w:textAlignment w:val="auto"/>
              <w:rPr>
                <w:rFonts w:ascii="Calibri" w:hAnsi="Calibri" w:cs="宋体"/>
                <w:color w:val="000000"/>
                <w:sz w:val="24"/>
                <w:szCs w:val="24"/>
                <w:lang w:val="en-US" w:eastAsia="zh-CN"/>
              </w:rPr>
            </w:pPr>
            <w:r w:rsidRPr="00766E27">
              <w:rPr>
                <w:rFonts w:ascii="Calibri" w:hAnsi="Calibri" w:cs="宋体"/>
                <w:color w:val="000000"/>
                <w:sz w:val="24"/>
                <w:szCs w:val="24"/>
                <w:lang w:val="en-US" w:eastAsia="zh-CN"/>
              </w:rPr>
              <w:t xml:space="preserve">Synchronized </w:t>
            </w:r>
          </w:p>
        </w:tc>
      </w:tr>
      <w:tr w:rsidR="00D83F6C" w:rsidRPr="00766E27" w14:paraId="6BB805D7" w14:textId="77777777" w:rsidTr="00C71607">
        <w:trPr>
          <w:trHeight w:val="330"/>
        </w:trPr>
        <w:tc>
          <w:tcPr>
            <w:tcW w:w="4180" w:type="dxa"/>
            <w:tcBorders>
              <w:top w:val="nil"/>
              <w:left w:val="single" w:sz="8" w:space="0" w:color="000000"/>
              <w:bottom w:val="single" w:sz="8" w:space="0" w:color="000000"/>
              <w:right w:val="single" w:sz="8" w:space="0" w:color="000000"/>
            </w:tcBorders>
            <w:shd w:val="clear" w:color="auto" w:fill="auto"/>
            <w:vAlign w:val="center"/>
            <w:hideMark/>
          </w:tcPr>
          <w:p w14:paraId="6638DAE7" w14:textId="77777777" w:rsidR="00D83F6C" w:rsidRPr="00766E27" w:rsidRDefault="00D83F6C" w:rsidP="00C71607">
            <w:pPr>
              <w:overflowPunct/>
              <w:autoSpaceDE/>
              <w:autoSpaceDN/>
              <w:adjustRightInd/>
              <w:spacing w:after="0"/>
              <w:textAlignment w:val="auto"/>
              <w:rPr>
                <w:rFonts w:ascii="Calibri" w:hAnsi="Calibri" w:cs="宋体"/>
                <w:b/>
                <w:bCs/>
                <w:color w:val="000000"/>
                <w:sz w:val="24"/>
                <w:szCs w:val="24"/>
                <w:lang w:val="en-US" w:eastAsia="zh-CN"/>
              </w:rPr>
            </w:pPr>
            <w:r w:rsidRPr="00766E27">
              <w:rPr>
                <w:rFonts w:ascii="Calibri" w:hAnsi="Calibri" w:cs="宋体"/>
                <w:b/>
                <w:bCs/>
                <w:color w:val="000000"/>
                <w:sz w:val="24"/>
                <w:szCs w:val="24"/>
                <w:lang w:val="en-US" w:eastAsia="zh-CN"/>
              </w:rPr>
              <w:lastRenderedPageBreak/>
              <w:t xml:space="preserve">System bandwidth </w:t>
            </w:r>
          </w:p>
        </w:tc>
        <w:tc>
          <w:tcPr>
            <w:tcW w:w="5860" w:type="dxa"/>
            <w:tcBorders>
              <w:top w:val="nil"/>
              <w:left w:val="nil"/>
              <w:bottom w:val="single" w:sz="8" w:space="0" w:color="000000"/>
              <w:right w:val="single" w:sz="8" w:space="0" w:color="000000"/>
            </w:tcBorders>
            <w:shd w:val="clear" w:color="auto" w:fill="auto"/>
            <w:vAlign w:val="center"/>
            <w:hideMark/>
          </w:tcPr>
          <w:p w14:paraId="2E32BE37" w14:textId="77777777" w:rsidR="00D83F6C" w:rsidRPr="00766E27" w:rsidRDefault="00D83F6C" w:rsidP="00C71607">
            <w:pPr>
              <w:overflowPunct/>
              <w:autoSpaceDE/>
              <w:autoSpaceDN/>
              <w:adjustRightInd/>
              <w:spacing w:after="0"/>
              <w:textAlignment w:val="auto"/>
              <w:rPr>
                <w:rFonts w:ascii="Calibri" w:hAnsi="Calibri" w:cs="宋体"/>
                <w:color w:val="000000"/>
                <w:sz w:val="24"/>
                <w:szCs w:val="24"/>
                <w:lang w:val="en-US" w:eastAsia="zh-CN"/>
              </w:rPr>
            </w:pPr>
            <w:r w:rsidRPr="00766E27">
              <w:rPr>
                <w:rFonts w:ascii="Calibri" w:hAnsi="Calibri" w:cs="宋体"/>
                <w:color w:val="000000"/>
                <w:sz w:val="24"/>
                <w:szCs w:val="24"/>
                <w:lang w:val="en-US" w:eastAsia="zh-CN"/>
              </w:rPr>
              <w:t xml:space="preserve">10MHz (50RBs) </w:t>
            </w:r>
          </w:p>
        </w:tc>
      </w:tr>
      <w:tr w:rsidR="00D83F6C" w:rsidRPr="00766E27" w14:paraId="14C95F90" w14:textId="77777777" w:rsidTr="00C71607">
        <w:trPr>
          <w:trHeight w:val="330"/>
        </w:trPr>
        <w:tc>
          <w:tcPr>
            <w:tcW w:w="4180" w:type="dxa"/>
            <w:tcBorders>
              <w:top w:val="nil"/>
              <w:left w:val="single" w:sz="8" w:space="0" w:color="000000"/>
              <w:bottom w:val="single" w:sz="8" w:space="0" w:color="000000"/>
              <w:right w:val="single" w:sz="8" w:space="0" w:color="000000"/>
            </w:tcBorders>
            <w:shd w:val="clear" w:color="auto" w:fill="auto"/>
            <w:vAlign w:val="center"/>
            <w:hideMark/>
          </w:tcPr>
          <w:p w14:paraId="0DC4FC59" w14:textId="77777777" w:rsidR="00D83F6C" w:rsidRPr="00766E27" w:rsidRDefault="00D83F6C" w:rsidP="00C71607">
            <w:pPr>
              <w:overflowPunct/>
              <w:autoSpaceDE/>
              <w:autoSpaceDN/>
              <w:adjustRightInd/>
              <w:spacing w:after="0"/>
              <w:textAlignment w:val="auto"/>
              <w:rPr>
                <w:rFonts w:ascii="Calibri" w:hAnsi="Calibri" w:cs="宋体"/>
                <w:b/>
                <w:bCs/>
                <w:color w:val="000000"/>
                <w:sz w:val="24"/>
                <w:szCs w:val="24"/>
                <w:lang w:val="en-US" w:eastAsia="zh-CN"/>
              </w:rPr>
            </w:pPr>
            <w:r w:rsidRPr="00766E27">
              <w:rPr>
                <w:rFonts w:ascii="Calibri" w:hAnsi="Calibri" w:cs="宋体"/>
                <w:b/>
                <w:bCs/>
                <w:color w:val="000000"/>
                <w:sz w:val="24"/>
                <w:szCs w:val="24"/>
                <w:lang w:val="en-US" w:eastAsia="zh-CN"/>
              </w:rPr>
              <w:t>UE distribution</w:t>
            </w:r>
          </w:p>
        </w:tc>
        <w:tc>
          <w:tcPr>
            <w:tcW w:w="5860" w:type="dxa"/>
            <w:tcBorders>
              <w:top w:val="nil"/>
              <w:left w:val="nil"/>
              <w:bottom w:val="single" w:sz="8" w:space="0" w:color="000000"/>
              <w:right w:val="single" w:sz="8" w:space="0" w:color="000000"/>
            </w:tcBorders>
            <w:shd w:val="clear" w:color="auto" w:fill="auto"/>
            <w:vAlign w:val="center"/>
            <w:hideMark/>
          </w:tcPr>
          <w:p w14:paraId="5911A3E5" w14:textId="77777777" w:rsidR="00D83F6C" w:rsidRPr="00766E27" w:rsidRDefault="00D83F6C" w:rsidP="00C71607">
            <w:pPr>
              <w:overflowPunct/>
              <w:autoSpaceDE/>
              <w:autoSpaceDN/>
              <w:adjustRightInd/>
              <w:spacing w:after="0"/>
              <w:textAlignment w:val="auto"/>
              <w:rPr>
                <w:rFonts w:ascii="Calibri" w:hAnsi="Calibri" w:cs="宋体"/>
                <w:color w:val="000000"/>
                <w:sz w:val="24"/>
                <w:szCs w:val="24"/>
                <w:lang w:val="en-US" w:eastAsia="zh-CN"/>
              </w:rPr>
            </w:pPr>
            <w:r>
              <w:rPr>
                <w:rFonts w:ascii="Calibri" w:hAnsi="Calibri" w:cs="宋体"/>
                <w:color w:val="000000"/>
                <w:sz w:val="24"/>
                <w:szCs w:val="24"/>
                <w:lang w:val="en-US" w:eastAsia="zh-CN"/>
              </w:rPr>
              <w:t>10 UEs</w:t>
            </w:r>
            <w:r w:rsidRPr="00766E27">
              <w:rPr>
                <w:rFonts w:ascii="Calibri" w:hAnsi="Calibri" w:cs="宋体"/>
                <w:color w:val="000000"/>
                <w:sz w:val="24"/>
                <w:szCs w:val="24"/>
                <w:lang w:val="en-US" w:eastAsia="zh-CN"/>
              </w:rPr>
              <w:t xml:space="preserve"> per sector</w:t>
            </w:r>
          </w:p>
        </w:tc>
      </w:tr>
      <w:tr w:rsidR="00D83F6C" w:rsidRPr="00766E27" w14:paraId="52740F10" w14:textId="77777777" w:rsidTr="00C71607">
        <w:trPr>
          <w:trHeight w:val="330"/>
        </w:trPr>
        <w:tc>
          <w:tcPr>
            <w:tcW w:w="4180" w:type="dxa"/>
            <w:tcBorders>
              <w:top w:val="nil"/>
              <w:left w:val="single" w:sz="8" w:space="0" w:color="000000"/>
              <w:bottom w:val="single" w:sz="8" w:space="0" w:color="000000"/>
              <w:right w:val="single" w:sz="8" w:space="0" w:color="000000"/>
            </w:tcBorders>
            <w:shd w:val="clear" w:color="auto" w:fill="auto"/>
            <w:vAlign w:val="center"/>
            <w:hideMark/>
          </w:tcPr>
          <w:p w14:paraId="0C63C2D9" w14:textId="77777777" w:rsidR="00D83F6C" w:rsidRPr="00766E27" w:rsidRDefault="00D83F6C" w:rsidP="00C71607">
            <w:pPr>
              <w:overflowPunct/>
              <w:autoSpaceDE/>
              <w:autoSpaceDN/>
              <w:adjustRightInd/>
              <w:spacing w:after="0"/>
              <w:textAlignment w:val="auto"/>
              <w:rPr>
                <w:rFonts w:ascii="Calibri" w:hAnsi="Calibri" w:cs="宋体"/>
                <w:b/>
                <w:bCs/>
                <w:color w:val="000000"/>
                <w:sz w:val="24"/>
                <w:szCs w:val="24"/>
                <w:lang w:val="en-US" w:eastAsia="zh-CN"/>
              </w:rPr>
            </w:pPr>
            <w:r w:rsidRPr="00766E27">
              <w:rPr>
                <w:rFonts w:ascii="Calibri" w:hAnsi="Calibri" w:cs="宋体"/>
                <w:b/>
                <w:bCs/>
                <w:color w:val="000000"/>
                <w:sz w:val="24"/>
                <w:szCs w:val="24"/>
                <w:lang w:val="en-US" w:eastAsia="zh-CN"/>
              </w:rPr>
              <w:t xml:space="preserve">Wrapping method </w:t>
            </w:r>
          </w:p>
        </w:tc>
        <w:tc>
          <w:tcPr>
            <w:tcW w:w="5860" w:type="dxa"/>
            <w:tcBorders>
              <w:top w:val="nil"/>
              <w:left w:val="nil"/>
              <w:bottom w:val="single" w:sz="8" w:space="0" w:color="000000"/>
              <w:right w:val="single" w:sz="8" w:space="0" w:color="000000"/>
            </w:tcBorders>
            <w:shd w:val="clear" w:color="auto" w:fill="auto"/>
            <w:vAlign w:val="center"/>
            <w:hideMark/>
          </w:tcPr>
          <w:p w14:paraId="6A36C6C3" w14:textId="77777777" w:rsidR="00D83F6C" w:rsidRPr="00766E27" w:rsidRDefault="00D83F6C" w:rsidP="00C71607">
            <w:pPr>
              <w:overflowPunct/>
              <w:autoSpaceDE/>
              <w:autoSpaceDN/>
              <w:adjustRightInd/>
              <w:spacing w:after="0"/>
              <w:textAlignment w:val="auto"/>
              <w:rPr>
                <w:rFonts w:ascii="Calibri" w:hAnsi="Calibri" w:cs="宋体"/>
                <w:color w:val="000000"/>
                <w:sz w:val="24"/>
                <w:szCs w:val="24"/>
                <w:lang w:val="en-US" w:eastAsia="zh-CN"/>
              </w:rPr>
            </w:pPr>
            <w:r w:rsidRPr="00766E27">
              <w:rPr>
                <w:rFonts w:ascii="Calibri" w:hAnsi="Calibri" w:cs="宋体"/>
                <w:color w:val="000000"/>
                <w:sz w:val="24"/>
                <w:szCs w:val="24"/>
                <w:lang w:val="en-US" w:eastAsia="zh-CN"/>
              </w:rPr>
              <w:t>57 sector</w:t>
            </w:r>
            <w:r>
              <w:rPr>
                <w:rFonts w:ascii="Calibri" w:hAnsi="Calibri" w:cs="宋体"/>
                <w:color w:val="000000"/>
                <w:sz w:val="24"/>
                <w:szCs w:val="24"/>
                <w:lang w:val="en-US" w:eastAsia="zh-CN"/>
              </w:rPr>
              <w:t>s</w:t>
            </w:r>
            <w:r w:rsidRPr="00766E27">
              <w:rPr>
                <w:rFonts w:ascii="Calibri" w:hAnsi="Calibri" w:cs="宋体"/>
                <w:color w:val="000000"/>
                <w:sz w:val="24"/>
                <w:szCs w:val="24"/>
                <w:lang w:val="en-US" w:eastAsia="zh-CN"/>
              </w:rPr>
              <w:t xml:space="preserve"> with Geographical distance based </w:t>
            </w:r>
          </w:p>
        </w:tc>
      </w:tr>
      <w:tr w:rsidR="00D83F6C" w:rsidRPr="00766E27" w14:paraId="439F55EE" w14:textId="77777777" w:rsidTr="00C71607">
        <w:trPr>
          <w:trHeight w:val="330"/>
        </w:trPr>
        <w:tc>
          <w:tcPr>
            <w:tcW w:w="4180" w:type="dxa"/>
            <w:tcBorders>
              <w:top w:val="nil"/>
              <w:left w:val="single" w:sz="8" w:space="0" w:color="000000"/>
              <w:bottom w:val="single" w:sz="8" w:space="0" w:color="000000"/>
              <w:right w:val="single" w:sz="8" w:space="0" w:color="000000"/>
            </w:tcBorders>
            <w:shd w:val="clear" w:color="auto" w:fill="auto"/>
            <w:vAlign w:val="center"/>
            <w:hideMark/>
          </w:tcPr>
          <w:p w14:paraId="4972CC0D" w14:textId="77777777" w:rsidR="00D83F6C" w:rsidRPr="00766E27" w:rsidRDefault="00D83F6C" w:rsidP="00C71607">
            <w:pPr>
              <w:overflowPunct/>
              <w:autoSpaceDE/>
              <w:autoSpaceDN/>
              <w:adjustRightInd/>
              <w:spacing w:after="0"/>
              <w:textAlignment w:val="auto"/>
              <w:rPr>
                <w:rFonts w:ascii="Calibri" w:hAnsi="Calibri" w:cs="宋体"/>
                <w:b/>
                <w:bCs/>
                <w:color w:val="000000"/>
                <w:sz w:val="24"/>
                <w:szCs w:val="24"/>
                <w:lang w:val="en-US" w:eastAsia="zh-CN"/>
              </w:rPr>
            </w:pPr>
            <w:r w:rsidRPr="00766E27">
              <w:rPr>
                <w:rFonts w:ascii="Calibri" w:hAnsi="Calibri" w:cs="宋体"/>
                <w:b/>
                <w:bCs/>
                <w:color w:val="000000"/>
                <w:sz w:val="24"/>
                <w:szCs w:val="24"/>
                <w:lang w:val="en-US" w:eastAsia="zh-CN"/>
              </w:rPr>
              <w:t xml:space="preserve">Handover margin </w:t>
            </w:r>
          </w:p>
        </w:tc>
        <w:tc>
          <w:tcPr>
            <w:tcW w:w="5860" w:type="dxa"/>
            <w:tcBorders>
              <w:top w:val="nil"/>
              <w:left w:val="nil"/>
              <w:bottom w:val="single" w:sz="8" w:space="0" w:color="000000"/>
              <w:right w:val="single" w:sz="8" w:space="0" w:color="000000"/>
            </w:tcBorders>
            <w:shd w:val="clear" w:color="auto" w:fill="auto"/>
            <w:vAlign w:val="center"/>
            <w:hideMark/>
          </w:tcPr>
          <w:p w14:paraId="540AF67F" w14:textId="77777777" w:rsidR="00D83F6C" w:rsidRPr="00766E27" w:rsidRDefault="00D83F6C" w:rsidP="00C71607">
            <w:pPr>
              <w:overflowPunct/>
              <w:autoSpaceDE/>
              <w:autoSpaceDN/>
              <w:adjustRightInd/>
              <w:spacing w:after="0"/>
              <w:textAlignment w:val="auto"/>
              <w:rPr>
                <w:rFonts w:ascii="Calibri" w:hAnsi="Calibri" w:cs="宋体"/>
                <w:color w:val="000000"/>
                <w:sz w:val="24"/>
                <w:szCs w:val="24"/>
                <w:lang w:val="en-US" w:eastAsia="zh-CN"/>
              </w:rPr>
            </w:pPr>
            <w:r w:rsidRPr="00766E27">
              <w:rPr>
                <w:rFonts w:ascii="Calibri" w:hAnsi="Calibri" w:cs="宋体"/>
                <w:color w:val="000000"/>
                <w:sz w:val="24"/>
                <w:szCs w:val="24"/>
                <w:lang w:val="en-US" w:eastAsia="zh-CN"/>
              </w:rPr>
              <w:t xml:space="preserve">3dB </w:t>
            </w:r>
          </w:p>
        </w:tc>
      </w:tr>
      <w:tr w:rsidR="00D83F6C" w:rsidRPr="00766E27" w14:paraId="4BAA96E5" w14:textId="77777777" w:rsidTr="00C71607">
        <w:trPr>
          <w:trHeight w:val="315"/>
        </w:trPr>
        <w:tc>
          <w:tcPr>
            <w:tcW w:w="4180" w:type="dxa"/>
            <w:tcBorders>
              <w:top w:val="nil"/>
              <w:left w:val="single" w:sz="8" w:space="0" w:color="000000"/>
              <w:bottom w:val="single" w:sz="8" w:space="0" w:color="000000"/>
              <w:right w:val="single" w:sz="8" w:space="0" w:color="000000"/>
            </w:tcBorders>
            <w:shd w:val="clear" w:color="auto" w:fill="auto"/>
            <w:vAlign w:val="center"/>
            <w:hideMark/>
          </w:tcPr>
          <w:p w14:paraId="52B06599" w14:textId="77777777" w:rsidR="00D83F6C" w:rsidRPr="00766E27" w:rsidRDefault="00D83F6C" w:rsidP="00C71607">
            <w:pPr>
              <w:overflowPunct/>
              <w:autoSpaceDE/>
              <w:autoSpaceDN/>
              <w:adjustRightInd/>
              <w:spacing w:after="0"/>
              <w:textAlignment w:val="auto"/>
              <w:rPr>
                <w:rFonts w:ascii="Calibri" w:hAnsi="Calibri" w:cs="宋体"/>
                <w:b/>
                <w:bCs/>
                <w:color w:val="000000"/>
                <w:sz w:val="24"/>
                <w:szCs w:val="24"/>
                <w:lang w:val="en-US" w:eastAsia="zh-CN"/>
              </w:rPr>
            </w:pPr>
            <w:r w:rsidRPr="00766E27">
              <w:rPr>
                <w:rFonts w:ascii="Calibri" w:hAnsi="Calibri" w:cs="宋体"/>
                <w:b/>
                <w:bCs/>
                <w:color w:val="000000"/>
                <w:sz w:val="24"/>
                <w:szCs w:val="24"/>
                <w:lang w:val="en-US" w:eastAsia="zh-CN"/>
              </w:rPr>
              <w:t xml:space="preserve">Traffic model </w:t>
            </w:r>
          </w:p>
        </w:tc>
        <w:tc>
          <w:tcPr>
            <w:tcW w:w="5860" w:type="dxa"/>
            <w:tcBorders>
              <w:top w:val="nil"/>
              <w:left w:val="nil"/>
              <w:bottom w:val="single" w:sz="8" w:space="0" w:color="000000"/>
              <w:right w:val="single" w:sz="8" w:space="0" w:color="000000"/>
            </w:tcBorders>
            <w:shd w:val="clear" w:color="auto" w:fill="auto"/>
            <w:vAlign w:val="center"/>
            <w:hideMark/>
          </w:tcPr>
          <w:p w14:paraId="54368C20" w14:textId="77777777" w:rsidR="00D83F6C" w:rsidRPr="00766E27" w:rsidRDefault="00D83F6C" w:rsidP="00C71607">
            <w:pPr>
              <w:overflowPunct/>
              <w:autoSpaceDE/>
              <w:autoSpaceDN/>
              <w:adjustRightInd/>
              <w:spacing w:after="0"/>
              <w:textAlignment w:val="auto"/>
              <w:rPr>
                <w:rFonts w:ascii="Calibri" w:hAnsi="Calibri" w:cs="宋体"/>
                <w:color w:val="000000"/>
                <w:sz w:val="24"/>
                <w:szCs w:val="24"/>
                <w:lang w:val="en-US" w:eastAsia="zh-CN"/>
              </w:rPr>
            </w:pPr>
            <w:r w:rsidRPr="00766E27">
              <w:rPr>
                <w:rFonts w:ascii="Calibri" w:hAnsi="Calibri" w:cs="宋体"/>
                <w:color w:val="000000"/>
                <w:sz w:val="24"/>
                <w:szCs w:val="24"/>
                <w:lang w:val="en-US" w:eastAsia="zh-CN"/>
              </w:rPr>
              <w:t>Full buffer</w:t>
            </w:r>
          </w:p>
        </w:tc>
      </w:tr>
      <w:tr w:rsidR="00D83F6C" w:rsidRPr="00766E27" w14:paraId="7DFD54E9" w14:textId="77777777" w:rsidTr="00C71607">
        <w:trPr>
          <w:trHeight w:val="285"/>
        </w:trPr>
        <w:tc>
          <w:tcPr>
            <w:tcW w:w="4180" w:type="dxa"/>
            <w:tcBorders>
              <w:top w:val="nil"/>
              <w:left w:val="single" w:sz="8" w:space="0" w:color="000000"/>
              <w:bottom w:val="single" w:sz="8" w:space="0" w:color="000000"/>
              <w:right w:val="single" w:sz="8" w:space="0" w:color="000000"/>
            </w:tcBorders>
            <w:shd w:val="clear" w:color="auto" w:fill="auto"/>
            <w:vAlign w:val="center"/>
            <w:hideMark/>
          </w:tcPr>
          <w:p w14:paraId="6A6B9EEA" w14:textId="77777777" w:rsidR="00D83F6C" w:rsidRPr="00766E27" w:rsidRDefault="00D83F6C" w:rsidP="00C71607">
            <w:pPr>
              <w:overflowPunct/>
              <w:autoSpaceDE/>
              <w:autoSpaceDN/>
              <w:adjustRightInd/>
              <w:spacing w:after="0"/>
              <w:textAlignment w:val="auto"/>
              <w:rPr>
                <w:rFonts w:ascii="Calibri" w:hAnsi="Calibri" w:cs="宋体"/>
                <w:b/>
                <w:bCs/>
                <w:color w:val="000000"/>
                <w:sz w:val="24"/>
                <w:szCs w:val="24"/>
                <w:lang w:val="en-US" w:eastAsia="zh-CN"/>
              </w:rPr>
            </w:pPr>
            <w:r w:rsidRPr="00766E27">
              <w:rPr>
                <w:rFonts w:ascii="Calibri" w:hAnsi="Calibri" w:cs="宋体"/>
                <w:b/>
                <w:bCs/>
                <w:color w:val="000000"/>
                <w:sz w:val="24"/>
                <w:szCs w:val="24"/>
                <w:lang w:val="en-US" w:eastAsia="zh-CN"/>
              </w:rPr>
              <w:t>UE speed</w:t>
            </w:r>
          </w:p>
        </w:tc>
        <w:tc>
          <w:tcPr>
            <w:tcW w:w="5860" w:type="dxa"/>
            <w:tcBorders>
              <w:top w:val="nil"/>
              <w:left w:val="nil"/>
              <w:bottom w:val="single" w:sz="8" w:space="0" w:color="000000"/>
              <w:right w:val="single" w:sz="8" w:space="0" w:color="000000"/>
            </w:tcBorders>
            <w:shd w:val="clear" w:color="auto" w:fill="auto"/>
            <w:vAlign w:val="center"/>
            <w:hideMark/>
          </w:tcPr>
          <w:p w14:paraId="3DBC5B0A" w14:textId="77777777" w:rsidR="00D83F6C" w:rsidRPr="00766E27" w:rsidRDefault="00D83F6C" w:rsidP="00C71607">
            <w:pPr>
              <w:overflowPunct/>
              <w:autoSpaceDE/>
              <w:autoSpaceDN/>
              <w:adjustRightInd/>
              <w:spacing w:after="0"/>
              <w:textAlignment w:val="auto"/>
              <w:rPr>
                <w:rFonts w:ascii="Calibri" w:hAnsi="Calibri" w:cs="宋体"/>
                <w:color w:val="000000"/>
                <w:sz w:val="24"/>
                <w:szCs w:val="24"/>
                <w:lang w:val="en-US" w:eastAsia="zh-CN"/>
              </w:rPr>
            </w:pPr>
            <w:r w:rsidRPr="00766E27">
              <w:rPr>
                <w:rFonts w:ascii="Calibri" w:hAnsi="Calibri" w:cs="宋体"/>
                <w:color w:val="000000"/>
                <w:sz w:val="24"/>
                <w:szCs w:val="24"/>
                <w:lang w:val="en-US" w:eastAsia="zh-CN"/>
              </w:rPr>
              <w:t>3 km/h</w:t>
            </w:r>
          </w:p>
        </w:tc>
      </w:tr>
      <w:tr w:rsidR="00D83F6C" w:rsidRPr="00766E27" w14:paraId="30AEE8FD" w14:textId="77777777" w:rsidTr="00C71607">
        <w:trPr>
          <w:trHeight w:val="330"/>
        </w:trPr>
        <w:tc>
          <w:tcPr>
            <w:tcW w:w="4180" w:type="dxa"/>
            <w:tcBorders>
              <w:top w:val="nil"/>
              <w:left w:val="single" w:sz="8" w:space="0" w:color="000000"/>
              <w:bottom w:val="single" w:sz="8" w:space="0" w:color="000000"/>
              <w:right w:val="single" w:sz="8" w:space="0" w:color="000000"/>
            </w:tcBorders>
            <w:shd w:val="clear" w:color="auto" w:fill="auto"/>
            <w:vAlign w:val="center"/>
            <w:hideMark/>
          </w:tcPr>
          <w:p w14:paraId="7AAF7D61" w14:textId="77777777" w:rsidR="00D83F6C" w:rsidRPr="00766E27" w:rsidRDefault="00D83F6C" w:rsidP="00C71607">
            <w:pPr>
              <w:overflowPunct/>
              <w:autoSpaceDE/>
              <w:autoSpaceDN/>
              <w:adjustRightInd/>
              <w:spacing w:after="0"/>
              <w:textAlignment w:val="auto"/>
              <w:rPr>
                <w:rFonts w:ascii="Calibri" w:hAnsi="Calibri" w:cs="宋体"/>
                <w:b/>
                <w:bCs/>
                <w:color w:val="000000"/>
                <w:sz w:val="24"/>
                <w:szCs w:val="24"/>
                <w:lang w:val="en-US" w:eastAsia="zh-CN"/>
              </w:rPr>
            </w:pPr>
            <w:r w:rsidRPr="00766E27">
              <w:rPr>
                <w:rFonts w:ascii="Calibri" w:hAnsi="Calibri" w:cs="宋体"/>
                <w:b/>
                <w:bCs/>
                <w:color w:val="000000"/>
                <w:sz w:val="24"/>
                <w:szCs w:val="24"/>
                <w:lang w:val="en-US" w:eastAsia="zh-CN"/>
              </w:rPr>
              <w:t xml:space="preserve">Scheduler </w:t>
            </w:r>
          </w:p>
        </w:tc>
        <w:tc>
          <w:tcPr>
            <w:tcW w:w="5860" w:type="dxa"/>
            <w:tcBorders>
              <w:top w:val="nil"/>
              <w:left w:val="nil"/>
              <w:bottom w:val="single" w:sz="8" w:space="0" w:color="000000"/>
              <w:right w:val="single" w:sz="8" w:space="0" w:color="000000"/>
            </w:tcBorders>
            <w:shd w:val="clear" w:color="auto" w:fill="auto"/>
            <w:vAlign w:val="center"/>
            <w:hideMark/>
          </w:tcPr>
          <w:p w14:paraId="3969F37E" w14:textId="265947E5" w:rsidR="00D83F6C" w:rsidRPr="00766E27" w:rsidRDefault="00D83F6C" w:rsidP="00D83F6C">
            <w:pPr>
              <w:overflowPunct/>
              <w:autoSpaceDE/>
              <w:autoSpaceDN/>
              <w:adjustRightInd/>
              <w:spacing w:after="0"/>
              <w:textAlignment w:val="auto"/>
              <w:rPr>
                <w:rFonts w:ascii="Calibri" w:hAnsi="Calibri" w:cs="宋体"/>
                <w:color w:val="000000"/>
                <w:sz w:val="24"/>
                <w:szCs w:val="24"/>
                <w:lang w:val="en-US" w:eastAsia="zh-CN"/>
              </w:rPr>
            </w:pPr>
            <w:r>
              <w:rPr>
                <w:rFonts w:ascii="Calibri" w:hAnsi="Calibri" w:cs="宋体"/>
                <w:color w:val="000000"/>
                <w:sz w:val="24"/>
                <w:szCs w:val="24"/>
                <w:lang w:val="en-US" w:eastAsia="zh-CN"/>
              </w:rPr>
              <w:t>RR</w:t>
            </w:r>
          </w:p>
        </w:tc>
      </w:tr>
      <w:tr w:rsidR="00D83F6C" w:rsidRPr="00766E27" w14:paraId="7702A7E8" w14:textId="77777777" w:rsidTr="00C71607">
        <w:trPr>
          <w:trHeight w:val="330"/>
        </w:trPr>
        <w:tc>
          <w:tcPr>
            <w:tcW w:w="4180" w:type="dxa"/>
            <w:tcBorders>
              <w:top w:val="nil"/>
              <w:left w:val="single" w:sz="8" w:space="0" w:color="000000"/>
              <w:bottom w:val="single" w:sz="8" w:space="0" w:color="000000"/>
              <w:right w:val="single" w:sz="8" w:space="0" w:color="000000"/>
            </w:tcBorders>
            <w:shd w:val="clear" w:color="auto" w:fill="auto"/>
            <w:vAlign w:val="center"/>
            <w:hideMark/>
          </w:tcPr>
          <w:p w14:paraId="11A14A01" w14:textId="77777777" w:rsidR="00D83F6C" w:rsidRPr="00766E27" w:rsidRDefault="00D83F6C" w:rsidP="00C71607">
            <w:pPr>
              <w:overflowPunct/>
              <w:autoSpaceDE/>
              <w:autoSpaceDN/>
              <w:adjustRightInd/>
              <w:spacing w:after="0"/>
              <w:textAlignment w:val="auto"/>
              <w:rPr>
                <w:b/>
                <w:bCs/>
                <w:color w:val="000000"/>
                <w:sz w:val="24"/>
                <w:szCs w:val="24"/>
                <w:lang w:val="en-US" w:eastAsia="zh-CN"/>
              </w:rPr>
            </w:pPr>
            <w:r w:rsidRPr="00766E27">
              <w:rPr>
                <w:b/>
                <w:bCs/>
                <w:color w:val="000000"/>
                <w:sz w:val="24"/>
                <w:szCs w:val="24"/>
                <w:lang w:val="en-US" w:eastAsia="zh-CN"/>
              </w:rPr>
              <w:t xml:space="preserve">Maximum UE TX power </w:t>
            </w:r>
          </w:p>
        </w:tc>
        <w:tc>
          <w:tcPr>
            <w:tcW w:w="5860" w:type="dxa"/>
            <w:tcBorders>
              <w:top w:val="nil"/>
              <w:left w:val="nil"/>
              <w:bottom w:val="single" w:sz="8" w:space="0" w:color="000000"/>
              <w:right w:val="single" w:sz="8" w:space="0" w:color="000000"/>
            </w:tcBorders>
            <w:shd w:val="clear" w:color="auto" w:fill="auto"/>
            <w:vAlign w:val="center"/>
            <w:hideMark/>
          </w:tcPr>
          <w:p w14:paraId="73A0B312" w14:textId="77777777" w:rsidR="00D83F6C" w:rsidRPr="00766E27" w:rsidRDefault="00D83F6C" w:rsidP="00C71607">
            <w:pPr>
              <w:overflowPunct/>
              <w:autoSpaceDE/>
              <w:autoSpaceDN/>
              <w:adjustRightInd/>
              <w:spacing w:after="0"/>
              <w:textAlignment w:val="auto"/>
              <w:rPr>
                <w:rFonts w:ascii="Calibri" w:hAnsi="Calibri" w:cs="宋体"/>
                <w:color w:val="000000"/>
                <w:sz w:val="24"/>
                <w:szCs w:val="24"/>
                <w:lang w:val="en-US" w:eastAsia="zh-CN"/>
              </w:rPr>
            </w:pPr>
            <w:r w:rsidRPr="00766E27">
              <w:rPr>
                <w:rFonts w:ascii="Calibri" w:hAnsi="Calibri" w:cs="宋体"/>
                <w:color w:val="000000"/>
                <w:sz w:val="24"/>
                <w:szCs w:val="24"/>
                <w:lang w:val="en-US" w:eastAsia="zh-CN"/>
              </w:rPr>
              <w:t xml:space="preserve">23dBm </w:t>
            </w:r>
          </w:p>
        </w:tc>
      </w:tr>
      <w:tr w:rsidR="00D83F6C" w:rsidRPr="00766E27" w14:paraId="274805D1" w14:textId="77777777" w:rsidTr="00C71607">
        <w:trPr>
          <w:trHeight w:val="330"/>
        </w:trPr>
        <w:tc>
          <w:tcPr>
            <w:tcW w:w="4180" w:type="dxa"/>
            <w:tcBorders>
              <w:top w:val="nil"/>
              <w:left w:val="single" w:sz="8" w:space="0" w:color="000000"/>
              <w:bottom w:val="single" w:sz="8" w:space="0" w:color="000000"/>
              <w:right w:val="single" w:sz="8" w:space="0" w:color="000000"/>
            </w:tcBorders>
            <w:shd w:val="clear" w:color="auto" w:fill="auto"/>
            <w:vAlign w:val="center"/>
            <w:hideMark/>
          </w:tcPr>
          <w:p w14:paraId="3BF05E8D" w14:textId="09D8486B" w:rsidR="00D83F6C" w:rsidRPr="00766E27" w:rsidRDefault="00D83F6C" w:rsidP="00C71607">
            <w:pPr>
              <w:overflowPunct/>
              <w:autoSpaceDE/>
              <w:autoSpaceDN/>
              <w:adjustRightInd/>
              <w:spacing w:after="0"/>
              <w:textAlignment w:val="auto"/>
              <w:rPr>
                <w:b/>
                <w:bCs/>
                <w:color w:val="000000"/>
                <w:sz w:val="24"/>
                <w:szCs w:val="24"/>
                <w:lang w:val="en-US" w:eastAsia="zh-CN"/>
              </w:rPr>
            </w:pPr>
            <w:r>
              <w:rPr>
                <w:b/>
                <w:bCs/>
                <w:color w:val="000000"/>
                <w:sz w:val="24"/>
                <w:szCs w:val="24"/>
                <w:lang w:val="en-US" w:eastAsia="zh-CN"/>
              </w:rPr>
              <w:t>Ratio of Comb Hopping UEs</w:t>
            </w:r>
          </w:p>
        </w:tc>
        <w:tc>
          <w:tcPr>
            <w:tcW w:w="5860" w:type="dxa"/>
            <w:tcBorders>
              <w:top w:val="nil"/>
              <w:left w:val="nil"/>
              <w:bottom w:val="single" w:sz="8" w:space="0" w:color="000000"/>
              <w:right w:val="single" w:sz="8" w:space="0" w:color="000000"/>
            </w:tcBorders>
            <w:shd w:val="clear" w:color="auto" w:fill="auto"/>
            <w:vAlign w:val="center"/>
            <w:hideMark/>
          </w:tcPr>
          <w:p w14:paraId="0F681706" w14:textId="587835A8" w:rsidR="00D83F6C" w:rsidRPr="00766E27" w:rsidRDefault="00D83F6C" w:rsidP="00C71607">
            <w:pPr>
              <w:overflowPunct/>
              <w:autoSpaceDE/>
              <w:autoSpaceDN/>
              <w:adjustRightInd/>
              <w:spacing w:after="0"/>
              <w:textAlignment w:val="auto"/>
              <w:rPr>
                <w:rFonts w:ascii="Calibri" w:hAnsi="Calibri" w:cs="宋体"/>
                <w:color w:val="000000"/>
                <w:sz w:val="24"/>
                <w:szCs w:val="24"/>
                <w:lang w:val="en-US" w:eastAsia="zh-CN"/>
              </w:rPr>
            </w:pPr>
            <w:r>
              <w:rPr>
                <w:rFonts w:ascii="Calibri" w:hAnsi="Calibri" w:cs="宋体"/>
                <w:color w:val="000000"/>
                <w:sz w:val="24"/>
                <w:szCs w:val="24"/>
                <w:lang w:val="en-US" w:eastAsia="zh-CN"/>
              </w:rPr>
              <w:t>50%</w:t>
            </w:r>
          </w:p>
        </w:tc>
      </w:tr>
      <w:tr w:rsidR="00D83F6C" w:rsidRPr="00766E27" w14:paraId="3F61E5DD" w14:textId="77777777" w:rsidTr="00C71607">
        <w:trPr>
          <w:trHeight w:val="330"/>
        </w:trPr>
        <w:tc>
          <w:tcPr>
            <w:tcW w:w="4180" w:type="dxa"/>
            <w:tcBorders>
              <w:top w:val="nil"/>
              <w:left w:val="single" w:sz="8" w:space="0" w:color="000000"/>
              <w:bottom w:val="single" w:sz="8" w:space="0" w:color="000000"/>
              <w:right w:val="single" w:sz="8" w:space="0" w:color="000000"/>
            </w:tcBorders>
            <w:shd w:val="clear" w:color="auto" w:fill="auto"/>
            <w:vAlign w:val="center"/>
          </w:tcPr>
          <w:p w14:paraId="01D29A75" w14:textId="7ED401E2" w:rsidR="00D83F6C" w:rsidRDefault="00D83F6C" w:rsidP="00D83F6C">
            <w:pPr>
              <w:overflowPunct/>
              <w:autoSpaceDE/>
              <w:autoSpaceDN/>
              <w:adjustRightInd/>
              <w:spacing w:after="0"/>
              <w:textAlignment w:val="auto"/>
              <w:rPr>
                <w:b/>
                <w:bCs/>
                <w:color w:val="000000"/>
                <w:sz w:val="24"/>
                <w:szCs w:val="24"/>
                <w:lang w:val="en-US" w:eastAsia="zh-CN"/>
              </w:rPr>
            </w:pPr>
            <w:r>
              <w:rPr>
                <w:rFonts w:hint="eastAsia"/>
                <w:b/>
                <w:bCs/>
                <w:color w:val="000000"/>
                <w:sz w:val="24"/>
                <w:szCs w:val="24"/>
                <w:lang w:val="en-US" w:eastAsia="zh-CN"/>
              </w:rPr>
              <w:t xml:space="preserve">Ratio of </w:t>
            </w:r>
            <w:r>
              <w:rPr>
                <w:b/>
                <w:bCs/>
                <w:color w:val="000000"/>
                <w:sz w:val="24"/>
                <w:szCs w:val="24"/>
                <w:lang w:val="en-US" w:eastAsia="zh-CN"/>
              </w:rPr>
              <w:t xml:space="preserve">starting </w:t>
            </w:r>
            <w:r>
              <w:rPr>
                <w:rFonts w:hint="eastAsia"/>
                <w:b/>
                <w:bCs/>
                <w:color w:val="000000"/>
                <w:sz w:val="24"/>
                <w:szCs w:val="24"/>
                <w:lang w:val="en-US" w:eastAsia="zh-CN"/>
              </w:rPr>
              <w:t xml:space="preserve">comb offset </w:t>
            </w:r>
            <w:r>
              <w:rPr>
                <w:b/>
                <w:bCs/>
                <w:color w:val="000000"/>
                <w:sz w:val="24"/>
                <w:szCs w:val="24"/>
                <w:lang w:val="en-US" w:eastAsia="zh-CN"/>
              </w:rPr>
              <w:t>0 and 1</w:t>
            </w:r>
          </w:p>
        </w:tc>
        <w:tc>
          <w:tcPr>
            <w:tcW w:w="5860" w:type="dxa"/>
            <w:tcBorders>
              <w:top w:val="nil"/>
              <w:left w:val="nil"/>
              <w:bottom w:val="single" w:sz="8" w:space="0" w:color="000000"/>
              <w:right w:val="single" w:sz="8" w:space="0" w:color="000000"/>
            </w:tcBorders>
            <w:shd w:val="clear" w:color="auto" w:fill="auto"/>
            <w:vAlign w:val="center"/>
          </w:tcPr>
          <w:p w14:paraId="077C1C9A" w14:textId="6AEF7121" w:rsidR="00D83F6C" w:rsidRDefault="00D83F6C" w:rsidP="00C71607">
            <w:pPr>
              <w:overflowPunct/>
              <w:autoSpaceDE/>
              <w:autoSpaceDN/>
              <w:adjustRightInd/>
              <w:spacing w:after="0"/>
              <w:textAlignment w:val="auto"/>
              <w:rPr>
                <w:rFonts w:ascii="Calibri" w:hAnsi="Calibri" w:cs="宋体"/>
                <w:color w:val="000000"/>
                <w:sz w:val="24"/>
                <w:szCs w:val="24"/>
                <w:lang w:val="en-US" w:eastAsia="zh-CN"/>
              </w:rPr>
            </w:pPr>
            <w:r>
              <w:rPr>
                <w:rFonts w:ascii="Calibri" w:hAnsi="Calibri" w:cs="宋体" w:hint="eastAsia"/>
                <w:color w:val="000000"/>
                <w:sz w:val="24"/>
                <w:szCs w:val="24"/>
                <w:lang w:val="en-US" w:eastAsia="zh-CN"/>
              </w:rPr>
              <w:t>50%</w:t>
            </w:r>
            <w:r>
              <w:rPr>
                <w:rFonts w:ascii="Calibri" w:hAnsi="Calibri" w:cs="宋体"/>
                <w:color w:val="000000"/>
                <w:sz w:val="24"/>
                <w:szCs w:val="24"/>
                <w:lang w:val="en-US" w:eastAsia="zh-CN"/>
              </w:rPr>
              <w:t>, 50%</w:t>
            </w:r>
          </w:p>
        </w:tc>
      </w:tr>
      <w:tr w:rsidR="00D83F6C" w:rsidRPr="00766E27" w14:paraId="125A7394" w14:textId="77777777" w:rsidTr="00C71607">
        <w:trPr>
          <w:trHeight w:val="330"/>
        </w:trPr>
        <w:tc>
          <w:tcPr>
            <w:tcW w:w="4180" w:type="dxa"/>
            <w:tcBorders>
              <w:top w:val="nil"/>
              <w:left w:val="single" w:sz="8" w:space="0" w:color="000000"/>
              <w:bottom w:val="single" w:sz="8" w:space="0" w:color="000000"/>
              <w:right w:val="single" w:sz="8" w:space="0" w:color="000000"/>
            </w:tcBorders>
            <w:shd w:val="clear" w:color="auto" w:fill="auto"/>
            <w:vAlign w:val="center"/>
            <w:hideMark/>
          </w:tcPr>
          <w:p w14:paraId="285CC694" w14:textId="77777777" w:rsidR="00D83F6C" w:rsidRPr="00766E27" w:rsidRDefault="00D83F6C" w:rsidP="00C71607">
            <w:pPr>
              <w:overflowPunct/>
              <w:autoSpaceDE/>
              <w:autoSpaceDN/>
              <w:adjustRightInd/>
              <w:spacing w:after="0"/>
              <w:textAlignment w:val="auto"/>
              <w:rPr>
                <w:b/>
                <w:bCs/>
                <w:color w:val="000000"/>
                <w:sz w:val="24"/>
                <w:szCs w:val="24"/>
                <w:lang w:val="en-US" w:eastAsia="zh-CN"/>
              </w:rPr>
            </w:pPr>
            <w:r w:rsidRPr="00766E27">
              <w:rPr>
                <w:b/>
                <w:bCs/>
                <w:color w:val="000000"/>
                <w:sz w:val="24"/>
                <w:szCs w:val="24"/>
                <w:lang w:val="en-US" w:eastAsia="zh-CN"/>
              </w:rPr>
              <w:t xml:space="preserve">Power control </w:t>
            </w:r>
          </w:p>
        </w:tc>
        <w:tc>
          <w:tcPr>
            <w:tcW w:w="5860" w:type="dxa"/>
            <w:tcBorders>
              <w:top w:val="nil"/>
              <w:left w:val="nil"/>
              <w:bottom w:val="single" w:sz="8" w:space="0" w:color="000000"/>
              <w:right w:val="single" w:sz="8" w:space="0" w:color="000000"/>
            </w:tcBorders>
            <w:shd w:val="clear" w:color="auto" w:fill="auto"/>
            <w:vAlign w:val="center"/>
            <w:hideMark/>
          </w:tcPr>
          <w:p w14:paraId="0A3AF1C9" w14:textId="77777777" w:rsidR="00D83F6C" w:rsidRPr="00766E27" w:rsidRDefault="00D83F6C" w:rsidP="00C71607">
            <w:pPr>
              <w:overflowPunct/>
              <w:autoSpaceDE/>
              <w:autoSpaceDN/>
              <w:adjustRightInd/>
              <w:spacing w:after="0"/>
              <w:textAlignment w:val="auto"/>
              <w:rPr>
                <w:rFonts w:ascii="Calibri" w:hAnsi="Calibri" w:cs="宋体"/>
                <w:color w:val="000000"/>
                <w:sz w:val="24"/>
                <w:szCs w:val="24"/>
                <w:lang w:val="en-US" w:eastAsia="zh-CN"/>
              </w:rPr>
            </w:pPr>
            <w:r w:rsidRPr="00766E27">
              <w:rPr>
                <w:rFonts w:ascii="Calibri" w:hAnsi="Calibri" w:cs="宋体"/>
                <w:color w:val="000000"/>
                <w:sz w:val="24"/>
                <w:szCs w:val="24"/>
                <w:lang w:val="en-US" w:eastAsia="zh-CN"/>
              </w:rPr>
              <w:t xml:space="preserve">P0=-80dBm, alpha=0.8 </w:t>
            </w:r>
          </w:p>
        </w:tc>
      </w:tr>
      <w:tr w:rsidR="00D83F6C" w:rsidRPr="00766E27" w14:paraId="0EF1B50C" w14:textId="77777777" w:rsidTr="00C71607">
        <w:trPr>
          <w:trHeight w:val="330"/>
        </w:trPr>
        <w:tc>
          <w:tcPr>
            <w:tcW w:w="4180" w:type="dxa"/>
            <w:tcBorders>
              <w:top w:val="nil"/>
              <w:left w:val="single" w:sz="8" w:space="0" w:color="000000"/>
              <w:bottom w:val="single" w:sz="8" w:space="0" w:color="000000"/>
              <w:right w:val="single" w:sz="8" w:space="0" w:color="000000"/>
            </w:tcBorders>
            <w:shd w:val="clear" w:color="auto" w:fill="auto"/>
            <w:vAlign w:val="center"/>
            <w:hideMark/>
          </w:tcPr>
          <w:p w14:paraId="0049D547" w14:textId="77777777" w:rsidR="00D83F6C" w:rsidRPr="00766E27" w:rsidRDefault="00D83F6C" w:rsidP="00C71607">
            <w:pPr>
              <w:overflowPunct/>
              <w:autoSpaceDE/>
              <w:autoSpaceDN/>
              <w:adjustRightInd/>
              <w:spacing w:after="0"/>
              <w:textAlignment w:val="auto"/>
              <w:rPr>
                <w:b/>
                <w:bCs/>
                <w:color w:val="000000"/>
                <w:sz w:val="24"/>
                <w:szCs w:val="24"/>
                <w:lang w:val="en-US" w:eastAsia="zh-CN"/>
              </w:rPr>
            </w:pPr>
            <w:r w:rsidRPr="00766E27">
              <w:rPr>
                <w:b/>
                <w:bCs/>
                <w:color w:val="000000"/>
                <w:sz w:val="24"/>
                <w:szCs w:val="24"/>
                <w:lang w:val="en-US" w:eastAsia="zh-CN"/>
              </w:rPr>
              <w:t xml:space="preserve">Number of Tx antenna at UE </w:t>
            </w:r>
          </w:p>
        </w:tc>
        <w:tc>
          <w:tcPr>
            <w:tcW w:w="5860" w:type="dxa"/>
            <w:tcBorders>
              <w:top w:val="nil"/>
              <w:left w:val="nil"/>
              <w:bottom w:val="single" w:sz="8" w:space="0" w:color="000000"/>
              <w:right w:val="single" w:sz="8" w:space="0" w:color="000000"/>
            </w:tcBorders>
            <w:shd w:val="clear" w:color="auto" w:fill="auto"/>
            <w:vAlign w:val="center"/>
            <w:hideMark/>
          </w:tcPr>
          <w:p w14:paraId="2B87AC82" w14:textId="77777777" w:rsidR="00D83F6C" w:rsidRPr="00766E27" w:rsidRDefault="00D83F6C" w:rsidP="00C71607">
            <w:pPr>
              <w:overflowPunct/>
              <w:autoSpaceDE/>
              <w:autoSpaceDN/>
              <w:adjustRightInd/>
              <w:spacing w:after="0"/>
              <w:textAlignment w:val="auto"/>
              <w:rPr>
                <w:rFonts w:ascii="Calibri" w:hAnsi="Calibri" w:cs="宋体"/>
                <w:color w:val="000000"/>
                <w:sz w:val="24"/>
                <w:szCs w:val="24"/>
                <w:lang w:val="en-US" w:eastAsia="zh-CN"/>
              </w:rPr>
            </w:pPr>
            <w:r w:rsidRPr="00766E27">
              <w:rPr>
                <w:rFonts w:ascii="Calibri" w:hAnsi="Calibri" w:cs="宋体"/>
                <w:color w:val="000000"/>
                <w:sz w:val="24"/>
                <w:szCs w:val="24"/>
                <w:lang w:val="en-US" w:eastAsia="zh-CN"/>
              </w:rPr>
              <w:t xml:space="preserve">1 antenna </w:t>
            </w:r>
          </w:p>
        </w:tc>
      </w:tr>
    </w:tbl>
    <w:p w14:paraId="4EAD9A64" w14:textId="77777777" w:rsidR="00D83F6C" w:rsidRDefault="00D83F6C" w:rsidP="000A6383">
      <w:pPr>
        <w:rPr>
          <w:sz w:val="22"/>
          <w:szCs w:val="22"/>
          <w:lang w:eastAsia="zh-CN"/>
        </w:rPr>
      </w:pPr>
    </w:p>
    <w:p w14:paraId="3EB7A07C" w14:textId="77777777" w:rsidR="000A6383" w:rsidRPr="000A6383" w:rsidRDefault="000A6383" w:rsidP="000A6383">
      <w:pPr>
        <w:rPr>
          <w:sz w:val="22"/>
          <w:szCs w:val="22"/>
          <w:lang w:eastAsia="zh-CN"/>
        </w:rPr>
      </w:pPr>
    </w:p>
    <w:sectPr w:rsidR="000A6383" w:rsidRPr="000A6383" w:rsidSect="006C30C8">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2B7D08" w14:textId="77777777" w:rsidR="00A86796" w:rsidRDefault="00A86796" w:rsidP="00AE6940">
      <w:pPr>
        <w:spacing w:after="0"/>
      </w:pPr>
      <w:r>
        <w:separator/>
      </w:r>
    </w:p>
  </w:endnote>
  <w:endnote w:type="continuationSeparator" w:id="0">
    <w:p w14:paraId="77FAF55E" w14:textId="77777777" w:rsidR="00A86796" w:rsidRDefault="00A86796" w:rsidP="00AE694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95DB33" w14:textId="77777777" w:rsidR="00D97083" w:rsidRDefault="00D97083" w:rsidP="006C30C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006EA27" w14:textId="77777777" w:rsidR="00D97083" w:rsidRDefault="00D97083" w:rsidP="006C30C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181491" w14:textId="77777777" w:rsidR="00D97083" w:rsidRDefault="00D97083" w:rsidP="006C30C8">
    <w:pPr>
      <w:pStyle w:val="Footer"/>
      <w:ind w:right="360"/>
    </w:pPr>
    <w:r>
      <w:rPr>
        <w:rStyle w:val="PageNumber"/>
      </w:rPr>
      <w:fldChar w:fldCharType="begin"/>
    </w:r>
    <w:r>
      <w:rPr>
        <w:rStyle w:val="PageNumber"/>
      </w:rPr>
      <w:instrText xml:space="preserve"> PAGE </w:instrText>
    </w:r>
    <w:r>
      <w:rPr>
        <w:rStyle w:val="PageNumber"/>
      </w:rPr>
      <w:fldChar w:fldCharType="separate"/>
    </w:r>
    <w:r w:rsidR="0071274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1274E">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A667F8" w14:textId="77777777" w:rsidR="00A86796" w:rsidRDefault="00A86796" w:rsidP="00AE6940">
      <w:pPr>
        <w:spacing w:after="0"/>
      </w:pPr>
      <w:r>
        <w:separator/>
      </w:r>
    </w:p>
  </w:footnote>
  <w:footnote w:type="continuationSeparator" w:id="0">
    <w:p w14:paraId="178B437E" w14:textId="77777777" w:rsidR="00A86796" w:rsidRDefault="00A86796" w:rsidP="00AE694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8178BE" w14:textId="77777777" w:rsidR="00D97083" w:rsidRDefault="00D9708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8201FE"/>
    <w:multiLevelType w:val="hybridMultilevel"/>
    <w:tmpl w:val="7898C258"/>
    <w:lvl w:ilvl="0" w:tplc="D218A10A">
      <w:numFmt w:val="bullet"/>
      <w:lvlText w:val="-"/>
      <w:lvlJc w:val="left"/>
      <w:pPr>
        <w:ind w:left="360" w:hanging="360"/>
      </w:pPr>
      <w:rPr>
        <w:rFonts w:ascii="Times" w:eastAsia="MS Mincho"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D2435B4"/>
    <w:multiLevelType w:val="hybridMultilevel"/>
    <w:tmpl w:val="107497D6"/>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57F37B8"/>
    <w:multiLevelType w:val="hybridMultilevel"/>
    <w:tmpl w:val="78B2D786"/>
    <w:lvl w:ilvl="0" w:tplc="CB0065C0">
      <w:start w:val="1"/>
      <w:numFmt w:val="bullet"/>
      <w:lvlText w:val="•"/>
      <w:lvlJc w:val="left"/>
      <w:pPr>
        <w:tabs>
          <w:tab w:val="num" w:pos="720"/>
        </w:tabs>
        <w:ind w:left="720" w:hanging="360"/>
      </w:pPr>
      <w:rPr>
        <w:rFonts w:ascii="Arial" w:hAnsi="Arial" w:hint="default"/>
      </w:rPr>
    </w:lvl>
    <w:lvl w:ilvl="1" w:tplc="FFFCF246">
      <w:start w:val="654"/>
      <w:numFmt w:val="bullet"/>
      <w:lvlText w:val="–"/>
      <w:lvlJc w:val="left"/>
      <w:pPr>
        <w:tabs>
          <w:tab w:val="num" w:pos="1440"/>
        </w:tabs>
        <w:ind w:left="1440" w:hanging="360"/>
      </w:pPr>
      <w:rPr>
        <w:rFonts w:ascii="Arial" w:hAnsi="Arial" w:hint="default"/>
      </w:rPr>
    </w:lvl>
    <w:lvl w:ilvl="2" w:tplc="104206BE">
      <w:start w:val="1"/>
      <w:numFmt w:val="bullet"/>
      <w:lvlText w:val="•"/>
      <w:lvlJc w:val="left"/>
      <w:pPr>
        <w:tabs>
          <w:tab w:val="num" w:pos="2160"/>
        </w:tabs>
        <w:ind w:left="2160" w:hanging="360"/>
      </w:pPr>
      <w:rPr>
        <w:rFonts w:ascii="Arial" w:hAnsi="Arial" w:hint="default"/>
      </w:rPr>
    </w:lvl>
    <w:lvl w:ilvl="3" w:tplc="01BA8E7E" w:tentative="1">
      <w:start w:val="1"/>
      <w:numFmt w:val="bullet"/>
      <w:lvlText w:val="•"/>
      <w:lvlJc w:val="left"/>
      <w:pPr>
        <w:tabs>
          <w:tab w:val="num" w:pos="2880"/>
        </w:tabs>
        <w:ind w:left="2880" w:hanging="360"/>
      </w:pPr>
      <w:rPr>
        <w:rFonts w:ascii="Arial" w:hAnsi="Arial" w:hint="default"/>
      </w:rPr>
    </w:lvl>
    <w:lvl w:ilvl="4" w:tplc="D9E6EA76" w:tentative="1">
      <w:start w:val="1"/>
      <w:numFmt w:val="bullet"/>
      <w:lvlText w:val="•"/>
      <w:lvlJc w:val="left"/>
      <w:pPr>
        <w:tabs>
          <w:tab w:val="num" w:pos="3600"/>
        </w:tabs>
        <w:ind w:left="3600" w:hanging="360"/>
      </w:pPr>
      <w:rPr>
        <w:rFonts w:ascii="Arial" w:hAnsi="Arial" w:hint="default"/>
      </w:rPr>
    </w:lvl>
    <w:lvl w:ilvl="5" w:tplc="30EACC38" w:tentative="1">
      <w:start w:val="1"/>
      <w:numFmt w:val="bullet"/>
      <w:lvlText w:val="•"/>
      <w:lvlJc w:val="left"/>
      <w:pPr>
        <w:tabs>
          <w:tab w:val="num" w:pos="4320"/>
        </w:tabs>
        <w:ind w:left="4320" w:hanging="360"/>
      </w:pPr>
      <w:rPr>
        <w:rFonts w:ascii="Arial" w:hAnsi="Arial" w:hint="default"/>
      </w:rPr>
    </w:lvl>
    <w:lvl w:ilvl="6" w:tplc="0A440F8C" w:tentative="1">
      <w:start w:val="1"/>
      <w:numFmt w:val="bullet"/>
      <w:lvlText w:val="•"/>
      <w:lvlJc w:val="left"/>
      <w:pPr>
        <w:tabs>
          <w:tab w:val="num" w:pos="5040"/>
        </w:tabs>
        <w:ind w:left="5040" w:hanging="360"/>
      </w:pPr>
      <w:rPr>
        <w:rFonts w:ascii="Arial" w:hAnsi="Arial" w:hint="default"/>
      </w:rPr>
    </w:lvl>
    <w:lvl w:ilvl="7" w:tplc="E7A6659C" w:tentative="1">
      <w:start w:val="1"/>
      <w:numFmt w:val="bullet"/>
      <w:lvlText w:val="•"/>
      <w:lvlJc w:val="left"/>
      <w:pPr>
        <w:tabs>
          <w:tab w:val="num" w:pos="5760"/>
        </w:tabs>
        <w:ind w:left="5760" w:hanging="360"/>
      </w:pPr>
      <w:rPr>
        <w:rFonts w:ascii="Arial" w:hAnsi="Arial" w:hint="default"/>
      </w:rPr>
    </w:lvl>
    <w:lvl w:ilvl="8" w:tplc="7E4241A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5F796935"/>
    <w:multiLevelType w:val="hybridMultilevel"/>
    <w:tmpl w:val="EBF0185E"/>
    <w:lvl w:ilvl="0" w:tplc="242ADC46">
      <w:start w:val="1"/>
      <w:numFmt w:val="bullet"/>
      <w:lvlText w:val="•"/>
      <w:lvlJc w:val="left"/>
      <w:pPr>
        <w:tabs>
          <w:tab w:val="num" w:pos="720"/>
        </w:tabs>
        <w:ind w:left="720" w:hanging="360"/>
      </w:pPr>
      <w:rPr>
        <w:rFonts w:ascii="Arial" w:hAnsi="Arial" w:hint="default"/>
      </w:rPr>
    </w:lvl>
    <w:lvl w:ilvl="1" w:tplc="05500AF8">
      <w:start w:val="3119"/>
      <w:numFmt w:val="bullet"/>
      <w:lvlText w:val="–"/>
      <w:lvlJc w:val="left"/>
      <w:pPr>
        <w:tabs>
          <w:tab w:val="num" w:pos="1440"/>
        </w:tabs>
        <w:ind w:left="1440" w:hanging="360"/>
      </w:pPr>
      <w:rPr>
        <w:rFonts w:ascii="Arial" w:hAnsi="Arial" w:hint="default"/>
      </w:rPr>
    </w:lvl>
    <w:lvl w:ilvl="2" w:tplc="4A8A0AC8">
      <w:start w:val="1"/>
      <w:numFmt w:val="bullet"/>
      <w:lvlText w:val="•"/>
      <w:lvlJc w:val="left"/>
      <w:pPr>
        <w:tabs>
          <w:tab w:val="num" w:pos="2160"/>
        </w:tabs>
        <w:ind w:left="2160" w:hanging="360"/>
      </w:pPr>
      <w:rPr>
        <w:rFonts w:ascii="Arial" w:hAnsi="Arial" w:hint="default"/>
      </w:rPr>
    </w:lvl>
    <w:lvl w:ilvl="3" w:tplc="E93AFB08" w:tentative="1">
      <w:start w:val="1"/>
      <w:numFmt w:val="bullet"/>
      <w:lvlText w:val="•"/>
      <w:lvlJc w:val="left"/>
      <w:pPr>
        <w:tabs>
          <w:tab w:val="num" w:pos="2880"/>
        </w:tabs>
        <w:ind w:left="2880" w:hanging="360"/>
      </w:pPr>
      <w:rPr>
        <w:rFonts w:ascii="Arial" w:hAnsi="Arial" w:hint="default"/>
      </w:rPr>
    </w:lvl>
    <w:lvl w:ilvl="4" w:tplc="E3E20598" w:tentative="1">
      <w:start w:val="1"/>
      <w:numFmt w:val="bullet"/>
      <w:lvlText w:val="•"/>
      <w:lvlJc w:val="left"/>
      <w:pPr>
        <w:tabs>
          <w:tab w:val="num" w:pos="3600"/>
        </w:tabs>
        <w:ind w:left="3600" w:hanging="360"/>
      </w:pPr>
      <w:rPr>
        <w:rFonts w:ascii="Arial" w:hAnsi="Arial" w:hint="default"/>
      </w:rPr>
    </w:lvl>
    <w:lvl w:ilvl="5" w:tplc="E0FCCCC4" w:tentative="1">
      <w:start w:val="1"/>
      <w:numFmt w:val="bullet"/>
      <w:lvlText w:val="•"/>
      <w:lvlJc w:val="left"/>
      <w:pPr>
        <w:tabs>
          <w:tab w:val="num" w:pos="4320"/>
        </w:tabs>
        <w:ind w:left="4320" w:hanging="360"/>
      </w:pPr>
      <w:rPr>
        <w:rFonts w:ascii="Arial" w:hAnsi="Arial" w:hint="default"/>
      </w:rPr>
    </w:lvl>
    <w:lvl w:ilvl="6" w:tplc="F4120268" w:tentative="1">
      <w:start w:val="1"/>
      <w:numFmt w:val="bullet"/>
      <w:lvlText w:val="•"/>
      <w:lvlJc w:val="left"/>
      <w:pPr>
        <w:tabs>
          <w:tab w:val="num" w:pos="5040"/>
        </w:tabs>
        <w:ind w:left="5040" w:hanging="360"/>
      </w:pPr>
      <w:rPr>
        <w:rFonts w:ascii="Arial" w:hAnsi="Arial" w:hint="default"/>
      </w:rPr>
    </w:lvl>
    <w:lvl w:ilvl="7" w:tplc="8E24762A" w:tentative="1">
      <w:start w:val="1"/>
      <w:numFmt w:val="bullet"/>
      <w:lvlText w:val="•"/>
      <w:lvlJc w:val="left"/>
      <w:pPr>
        <w:tabs>
          <w:tab w:val="num" w:pos="5760"/>
        </w:tabs>
        <w:ind w:left="5760" w:hanging="360"/>
      </w:pPr>
      <w:rPr>
        <w:rFonts w:ascii="Arial" w:hAnsi="Arial" w:hint="default"/>
      </w:rPr>
    </w:lvl>
    <w:lvl w:ilvl="8" w:tplc="93D28D5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633E12C4"/>
    <w:multiLevelType w:val="hybridMultilevel"/>
    <w:tmpl w:val="55BC6B1A"/>
    <w:lvl w:ilvl="0" w:tplc="348A0F34">
      <w:start w:val="1"/>
      <w:numFmt w:val="bullet"/>
      <w:lvlText w:val="•"/>
      <w:lvlJc w:val="left"/>
      <w:pPr>
        <w:tabs>
          <w:tab w:val="num" w:pos="720"/>
        </w:tabs>
        <w:ind w:left="720" w:hanging="360"/>
      </w:pPr>
      <w:rPr>
        <w:rFonts w:ascii="Arial" w:hAnsi="Arial" w:hint="default"/>
      </w:rPr>
    </w:lvl>
    <w:lvl w:ilvl="1" w:tplc="839209E2">
      <w:start w:val="3155"/>
      <w:numFmt w:val="bullet"/>
      <w:lvlText w:val="–"/>
      <w:lvlJc w:val="left"/>
      <w:pPr>
        <w:tabs>
          <w:tab w:val="num" w:pos="1440"/>
        </w:tabs>
        <w:ind w:left="1440" w:hanging="360"/>
      </w:pPr>
      <w:rPr>
        <w:rFonts w:ascii="Arial" w:hAnsi="Arial" w:hint="default"/>
      </w:rPr>
    </w:lvl>
    <w:lvl w:ilvl="2" w:tplc="9F588C90">
      <w:start w:val="1"/>
      <w:numFmt w:val="bullet"/>
      <w:lvlText w:val="•"/>
      <w:lvlJc w:val="left"/>
      <w:pPr>
        <w:tabs>
          <w:tab w:val="num" w:pos="2160"/>
        </w:tabs>
        <w:ind w:left="2160" w:hanging="360"/>
      </w:pPr>
      <w:rPr>
        <w:rFonts w:ascii="Arial" w:hAnsi="Arial" w:hint="default"/>
      </w:rPr>
    </w:lvl>
    <w:lvl w:ilvl="3" w:tplc="FDC4EF42" w:tentative="1">
      <w:start w:val="1"/>
      <w:numFmt w:val="bullet"/>
      <w:lvlText w:val="•"/>
      <w:lvlJc w:val="left"/>
      <w:pPr>
        <w:tabs>
          <w:tab w:val="num" w:pos="2880"/>
        </w:tabs>
        <w:ind w:left="2880" w:hanging="360"/>
      </w:pPr>
      <w:rPr>
        <w:rFonts w:ascii="Arial" w:hAnsi="Arial" w:hint="default"/>
      </w:rPr>
    </w:lvl>
    <w:lvl w:ilvl="4" w:tplc="4A88D53E" w:tentative="1">
      <w:start w:val="1"/>
      <w:numFmt w:val="bullet"/>
      <w:lvlText w:val="•"/>
      <w:lvlJc w:val="left"/>
      <w:pPr>
        <w:tabs>
          <w:tab w:val="num" w:pos="3600"/>
        </w:tabs>
        <w:ind w:left="3600" w:hanging="360"/>
      </w:pPr>
      <w:rPr>
        <w:rFonts w:ascii="Arial" w:hAnsi="Arial" w:hint="default"/>
      </w:rPr>
    </w:lvl>
    <w:lvl w:ilvl="5" w:tplc="3D30B074" w:tentative="1">
      <w:start w:val="1"/>
      <w:numFmt w:val="bullet"/>
      <w:lvlText w:val="•"/>
      <w:lvlJc w:val="left"/>
      <w:pPr>
        <w:tabs>
          <w:tab w:val="num" w:pos="4320"/>
        </w:tabs>
        <w:ind w:left="4320" w:hanging="360"/>
      </w:pPr>
      <w:rPr>
        <w:rFonts w:ascii="Arial" w:hAnsi="Arial" w:hint="default"/>
      </w:rPr>
    </w:lvl>
    <w:lvl w:ilvl="6" w:tplc="F02A3E10" w:tentative="1">
      <w:start w:val="1"/>
      <w:numFmt w:val="bullet"/>
      <w:lvlText w:val="•"/>
      <w:lvlJc w:val="left"/>
      <w:pPr>
        <w:tabs>
          <w:tab w:val="num" w:pos="5040"/>
        </w:tabs>
        <w:ind w:left="5040" w:hanging="360"/>
      </w:pPr>
      <w:rPr>
        <w:rFonts w:ascii="Arial" w:hAnsi="Arial" w:hint="default"/>
      </w:rPr>
    </w:lvl>
    <w:lvl w:ilvl="7" w:tplc="78D4B81C" w:tentative="1">
      <w:start w:val="1"/>
      <w:numFmt w:val="bullet"/>
      <w:lvlText w:val="•"/>
      <w:lvlJc w:val="left"/>
      <w:pPr>
        <w:tabs>
          <w:tab w:val="num" w:pos="5760"/>
        </w:tabs>
        <w:ind w:left="5760" w:hanging="360"/>
      </w:pPr>
      <w:rPr>
        <w:rFonts w:ascii="Arial" w:hAnsi="Arial" w:hint="default"/>
      </w:rPr>
    </w:lvl>
    <w:lvl w:ilvl="8" w:tplc="B9B037E0"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2"/>
  </w:num>
  <w:num w:numId="3">
    <w:abstractNumId w:val="1"/>
  </w:num>
  <w:num w:numId="4">
    <w:abstractNumId w:val="4"/>
  </w:num>
  <w:num w:numId="5">
    <w:abstractNumId w:val="6"/>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6156"/>
    <w:rsid w:val="0000384E"/>
    <w:rsid w:val="0001146C"/>
    <w:rsid w:val="00012884"/>
    <w:rsid w:val="000151D1"/>
    <w:rsid w:val="00020FD6"/>
    <w:rsid w:val="00036E1A"/>
    <w:rsid w:val="00053FC6"/>
    <w:rsid w:val="000703EE"/>
    <w:rsid w:val="00072AA8"/>
    <w:rsid w:val="0008712F"/>
    <w:rsid w:val="0008734B"/>
    <w:rsid w:val="000A3715"/>
    <w:rsid w:val="000A6383"/>
    <w:rsid w:val="000C7639"/>
    <w:rsid w:val="000E6429"/>
    <w:rsid w:val="000E6BE9"/>
    <w:rsid w:val="000E7993"/>
    <w:rsid w:val="000F2503"/>
    <w:rsid w:val="00101F31"/>
    <w:rsid w:val="00131558"/>
    <w:rsid w:val="00133E9E"/>
    <w:rsid w:val="001344B2"/>
    <w:rsid w:val="00143558"/>
    <w:rsid w:val="001533D3"/>
    <w:rsid w:val="001831DE"/>
    <w:rsid w:val="0019274A"/>
    <w:rsid w:val="00192AC9"/>
    <w:rsid w:val="001A0AD9"/>
    <w:rsid w:val="001A5222"/>
    <w:rsid w:val="001B0B96"/>
    <w:rsid w:val="001B1A81"/>
    <w:rsid w:val="001D587C"/>
    <w:rsid w:val="001E08A4"/>
    <w:rsid w:val="0020318B"/>
    <w:rsid w:val="00204D47"/>
    <w:rsid w:val="0020610D"/>
    <w:rsid w:val="00211052"/>
    <w:rsid w:val="00211BB2"/>
    <w:rsid w:val="00223863"/>
    <w:rsid w:val="002514EF"/>
    <w:rsid w:val="0025354B"/>
    <w:rsid w:val="0025384C"/>
    <w:rsid w:val="002655BA"/>
    <w:rsid w:val="002706C9"/>
    <w:rsid w:val="0028653C"/>
    <w:rsid w:val="002878CD"/>
    <w:rsid w:val="002A59C7"/>
    <w:rsid w:val="002E0E56"/>
    <w:rsid w:val="002F0687"/>
    <w:rsid w:val="002F08B6"/>
    <w:rsid w:val="002F5C0C"/>
    <w:rsid w:val="00301CB2"/>
    <w:rsid w:val="00310851"/>
    <w:rsid w:val="00314BAE"/>
    <w:rsid w:val="00317BC8"/>
    <w:rsid w:val="00326592"/>
    <w:rsid w:val="00337CFB"/>
    <w:rsid w:val="00345723"/>
    <w:rsid w:val="003652F9"/>
    <w:rsid w:val="00376FC0"/>
    <w:rsid w:val="00380DB0"/>
    <w:rsid w:val="00383BC8"/>
    <w:rsid w:val="0039305B"/>
    <w:rsid w:val="00393916"/>
    <w:rsid w:val="00397B31"/>
    <w:rsid w:val="003B70D0"/>
    <w:rsid w:val="003C5FC6"/>
    <w:rsid w:val="003E38E4"/>
    <w:rsid w:val="003F1DCF"/>
    <w:rsid w:val="003F2668"/>
    <w:rsid w:val="003F44E4"/>
    <w:rsid w:val="003F66ED"/>
    <w:rsid w:val="00402977"/>
    <w:rsid w:val="00407D39"/>
    <w:rsid w:val="00412A77"/>
    <w:rsid w:val="00412DCF"/>
    <w:rsid w:val="004141CC"/>
    <w:rsid w:val="00421552"/>
    <w:rsid w:val="00425692"/>
    <w:rsid w:val="00427D62"/>
    <w:rsid w:val="00445D03"/>
    <w:rsid w:val="004749CA"/>
    <w:rsid w:val="00483C1C"/>
    <w:rsid w:val="0049198B"/>
    <w:rsid w:val="004B7048"/>
    <w:rsid w:val="004C1034"/>
    <w:rsid w:val="004D4963"/>
    <w:rsid w:val="004E1060"/>
    <w:rsid w:val="004E7A39"/>
    <w:rsid w:val="005008FC"/>
    <w:rsid w:val="00502B7D"/>
    <w:rsid w:val="005078DD"/>
    <w:rsid w:val="005206F2"/>
    <w:rsid w:val="00525870"/>
    <w:rsid w:val="00525ABA"/>
    <w:rsid w:val="00541793"/>
    <w:rsid w:val="005656D4"/>
    <w:rsid w:val="00567F09"/>
    <w:rsid w:val="00574A2D"/>
    <w:rsid w:val="005766F5"/>
    <w:rsid w:val="005A7C5E"/>
    <w:rsid w:val="005B2E9C"/>
    <w:rsid w:val="005C0193"/>
    <w:rsid w:val="005C0EAC"/>
    <w:rsid w:val="005C3B4C"/>
    <w:rsid w:val="005C747F"/>
    <w:rsid w:val="005F3763"/>
    <w:rsid w:val="006208F7"/>
    <w:rsid w:val="00624F48"/>
    <w:rsid w:val="006472ED"/>
    <w:rsid w:val="00653DB2"/>
    <w:rsid w:val="006542CD"/>
    <w:rsid w:val="006554FD"/>
    <w:rsid w:val="00674EE8"/>
    <w:rsid w:val="00686B84"/>
    <w:rsid w:val="006A195D"/>
    <w:rsid w:val="006C30C8"/>
    <w:rsid w:val="006C666F"/>
    <w:rsid w:val="006C7508"/>
    <w:rsid w:val="006F45A2"/>
    <w:rsid w:val="0071274E"/>
    <w:rsid w:val="00750023"/>
    <w:rsid w:val="00750AEC"/>
    <w:rsid w:val="00754FC9"/>
    <w:rsid w:val="00767995"/>
    <w:rsid w:val="00780832"/>
    <w:rsid w:val="007833C7"/>
    <w:rsid w:val="00787497"/>
    <w:rsid w:val="00790AD3"/>
    <w:rsid w:val="0079363E"/>
    <w:rsid w:val="007B6748"/>
    <w:rsid w:val="007D7515"/>
    <w:rsid w:val="007E425F"/>
    <w:rsid w:val="007F1FB9"/>
    <w:rsid w:val="0080712E"/>
    <w:rsid w:val="0081587B"/>
    <w:rsid w:val="00822330"/>
    <w:rsid w:val="008223BE"/>
    <w:rsid w:val="008358F0"/>
    <w:rsid w:val="00857932"/>
    <w:rsid w:val="00864A56"/>
    <w:rsid w:val="00865BC1"/>
    <w:rsid w:val="00883660"/>
    <w:rsid w:val="00896AD3"/>
    <w:rsid w:val="008A3003"/>
    <w:rsid w:val="008A51D9"/>
    <w:rsid w:val="008C2B45"/>
    <w:rsid w:val="008C4311"/>
    <w:rsid w:val="008C6ABF"/>
    <w:rsid w:val="008E39EF"/>
    <w:rsid w:val="008F3047"/>
    <w:rsid w:val="009017BB"/>
    <w:rsid w:val="00903EFF"/>
    <w:rsid w:val="009101F8"/>
    <w:rsid w:val="00925ED2"/>
    <w:rsid w:val="00927694"/>
    <w:rsid w:val="00933434"/>
    <w:rsid w:val="00936F8D"/>
    <w:rsid w:val="00945B8E"/>
    <w:rsid w:val="009528A5"/>
    <w:rsid w:val="009535B1"/>
    <w:rsid w:val="009562E0"/>
    <w:rsid w:val="00983B96"/>
    <w:rsid w:val="0098715D"/>
    <w:rsid w:val="009874FD"/>
    <w:rsid w:val="009A4A0E"/>
    <w:rsid w:val="009A61F3"/>
    <w:rsid w:val="009B797C"/>
    <w:rsid w:val="009C2E36"/>
    <w:rsid w:val="009F0327"/>
    <w:rsid w:val="009F0CF3"/>
    <w:rsid w:val="009F2AB0"/>
    <w:rsid w:val="009F35E9"/>
    <w:rsid w:val="00A01161"/>
    <w:rsid w:val="00A119D4"/>
    <w:rsid w:val="00A137A9"/>
    <w:rsid w:val="00A30385"/>
    <w:rsid w:val="00A46142"/>
    <w:rsid w:val="00A66156"/>
    <w:rsid w:val="00A662C6"/>
    <w:rsid w:val="00A67B7E"/>
    <w:rsid w:val="00A8339A"/>
    <w:rsid w:val="00A86796"/>
    <w:rsid w:val="00A90200"/>
    <w:rsid w:val="00AA1ED8"/>
    <w:rsid w:val="00AA50DF"/>
    <w:rsid w:val="00AC64CC"/>
    <w:rsid w:val="00AE6940"/>
    <w:rsid w:val="00AF3981"/>
    <w:rsid w:val="00AF5CC5"/>
    <w:rsid w:val="00B36AFD"/>
    <w:rsid w:val="00B47F7B"/>
    <w:rsid w:val="00B52067"/>
    <w:rsid w:val="00B62927"/>
    <w:rsid w:val="00B640B4"/>
    <w:rsid w:val="00B700A6"/>
    <w:rsid w:val="00B7191F"/>
    <w:rsid w:val="00B728CB"/>
    <w:rsid w:val="00B7434C"/>
    <w:rsid w:val="00B81FEC"/>
    <w:rsid w:val="00B8322E"/>
    <w:rsid w:val="00BE0558"/>
    <w:rsid w:val="00BF3090"/>
    <w:rsid w:val="00BF399F"/>
    <w:rsid w:val="00BF3B76"/>
    <w:rsid w:val="00BF4D11"/>
    <w:rsid w:val="00BF5BBF"/>
    <w:rsid w:val="00C30031"/>
    <w:rsid w:val="00C3748C"/>
    <w:rsid w:val="00C411F6"/>
    <w:rsid w:val="00C42F24"/>
    <w:rsid w:val="00C5045F"/>
    <w:rsid w:val="00C54457"/>
    <w:rsid w:val="00C5645F"/>
    <w:rsid w:val="00C76849"/>
    <w:rsid w:val="00C946B2"/>
    <w:rsid w:val="00C955AA"/>
    <w:rsid w:val="00CA254E"/>
    <w:rsid w:val="00CC1EFF"/>
    <w:rsid w:val="00CC4B7B"/>
    <w:rsid w:val="00CC611A"/>
    <w:rsid w:val="00CD34F7"/>
    <w:rsid w:val="00CE23BE"/>
    <w:rsid w:val="00CE6C00"/>
    <w:rsid w:val="00CF258C"/>
    <w:rsid w:val="00CF7119"/>
    <w:rsid w:val="00D11D01"/>
    <w:rsid w:val="00D25B88"/>
    <w:rsid w:val="00D27C7C"/>
    <w:rsid w:val="00D32030"/>
    <w:rsid w:val="00D35105"/>
    <w:rsid w:val="00D37B2B"/>
    <w:rsid w:val="00D45C5D"/>
    <w:rsid w:val="00D702F7"/>
    <w:rsid w:val="00D83F6C"/>
    <w:rsid w:val="00D97083"/>
    <w:rsid w:val="00DB2E54"/>
    <w:rsid w:val="00DC77F2"/>
    <w:rsid w:val="00DC7815"/>
    <w:rsid w:val="00DD7B04"/>
    <w:rsid w:val="00DE394A"/>
    <w:rsid w:val="00DE5918"/>
    <w:rsid w:val="00DF6A3F"/>
    <w:rsid w:val="00E00358"/>
    <w:rsid w:val="00E01B15"/>
    <w:rsid w:val="00E204F3"/>
    <w:rsid w:val="00E3450F"/>
    <w:rsid w:val="00E50331"/>
    <w:rsid w:val="00E60496"/>
    <w:rsid w:val="00E64842"/>
    <w:rsid w:val="00E95BBA"/>
    <w:rsid w:val="00EB33EA"/>
    <w:rsid w:val="00EC0A27"/>
    <w:rsid w:val="00EC311C"/>
    <w:rsid w:val="00ED25DF"/>
    <w:rsid w:val="00ED37FD"/>
    <w:rsid w:val="00ED757F"/>
    <w:rsid w:val="00EF0B96"/>
    <w:rsid w:val="00EF374B"/>
    <w:rsid w:val="00EF6266"/>
    <w:rsid w:val="00F03796"/>
    <w:rsid w:val="00F062DF"/>
    <w:rsid w:val="00F24D5B"/>
    <w:rsid w:val="00F335B9"/>
    <w:rsid w:val="00F34106"/>
    <w:rsid w:val="00F42079"/>
    <w:rsid w:val="00F64972"/>
    <w:rsid w:val="00F80497"/>
    <w:rsid w:val="00F80D80"/>
    <w:rsid w:val="00FA475A"/>
    <w:rsid w:val="00FC5074"/>
    <w:rsid w:val="00FC51D1"/>
    <w:rsid w:val="00FD75B5"/>
    <w:rsid w:val="00FE4DA3"/>
    <w:rsid w:val="00FF4FE7"/>
    <w:rsid w:val="00FF64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0D0B01"/>
  <w15:chartTrackingRefBased/>
  <w15:docId w15:val="{0861EF51-454D-4DAB-A325-7582B9B0A9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475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US"/>
    </w:rPr>
  </w:style>
  <w:style w:type="paragraph" w:styleId="Heading1">
    <w:name w:val="heading 1"/>
    <w:next w:val="Normal"/>
    <w:link w:val="Heading1Char1"/>
    <w:qFormat/>
    <w:rsid w:val="00FA475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cs="Times New Roman"/>
      <w:sz w:val="36"/>
      <w:szCs w:val="20"/>
      <w:lang w:val="en-GB" w:eastAsia="en-US"/>
    </w:rPr>
  </w:style>
  <w:style w:type="paragraph" w:styleId="Heading2">
    <w:name w:val="heading 2"/>
    <w:basedOn w:val="Heading1"/>
    <w:next w:val="Normal"/>
    <w:link w:val="Heading2Char"/>
    <w:qFormat/>
    <w:rsid w:val="00FA475A"/>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FA475A"/>
    <w:rPr>
      <w:rFonts w:asciiTheme="majorHAnsi" w:eastAsiaTheme="majorEastAsia" w:hAnsiTheme="majorHAnsi" w:cstheme="majorBidi"/>
      <w:color w:val="2E74B5" w:themeColor="accent1" w:themeShade="BF"/>
      <w:sz w:val="32"/>
      <w:szCs w:val="32"/>
      <w:lang w:val="en-GB" w:eastAsia="en-US"/>
    </w:rPr>
  </w:style>
  <w:style w:type="character" w:customStyle="1" w:styleId="Heading2Char">
    <w:name w:val="Heading 2 Char"/>
    <w:basedOn w:val="DefaultParagraphFont"/>
    <w:link w:val="Heading2"/>
    <w:rsid w:val="00FA475A"/>
    <w:rPr>
      <w:rFonts w:ascii="Arial" w:eastAsia="宋体" w:hAnsi="Arial" w:cs="Times New Roman"/>
      <w:sz w:val="32"/>
      <w:szCs w:val="20"/>
      <w:lang w:val="en-GB" w:eastAsia="en-US"/>
    </w:rPr>
  </w:style>
  <w:style w:type="paragraph" w:styleId="Footer">
    <w:name w:val="footer"/>
    <w:basedOn w:val="Header"/>
    <w:link w:val="FooterChar"/>
    <w:uiPriority w:val="99"/>
    <w:rsid w:val="00FA475A"/>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FA475A"/>
    <w:rPr>
      <w:rFonts w:ascii="Arial" w:eastAsia="宋体" w:hAnsi="Arial" w:cs="Times New Roman"/>
      <w:b/>
      <w:i/>
      <w:noProof/>
      <w:sz w:val="18"/>
      <w:szCs w:val="20"/>
      <w:lang w:val="x-none" w:eastAsia="x-none"/>
    </w:rPr>
  </w:style>
  <w:style w:type="character" w:styleId="PageNumber">
    <w:name w:val="page number"/>
    <w:basedOn w:val="DefaultParagraphFont"/>
    <w:rsid w:val="00FA475A"/>
  </w:style>
  <w:style w:type="character" w:customStyle="1" w:styleId="Heading1Char1">
    <w:name w:val="Heading 1 Char1"/>
    <w:link w:val="Heading1"/>
    <w:rsid w:val="00FA475A"/>
    <w:rPr>
      <w:rFonts w:ascii="Arial" w:eastAsia="宋体" w:hAnsi="Arial" w:cs="Times New Roman"/>
      <w:sz w:val="36"/>
      <w:szCs w:val="20"/>
      <w:lang w:val="en-GB" w:eastAsia="en-US"/>
    </w:rPr>
  </w:style>
  <w:style w:type="paragraph" w:styleId="ListParagraph">
    <w:name w:val="List Paragraph"/>
    <w:basedOn w:val="Normal"/>
    <w:uiPriority w:val="34"/>
    <w:qFormat/>
    <w:rsid w:val="00FA475A"/>
    <w:pPr>
      <w:overflowPunct/>
      <w:autoSpaceDE/>
      <w:autoSpaceDN/>
      <w:adjustRightInd/>
      <w:spacing w:after="0"/>
      <w:ind w:left="720"/>
      <w:textAlignment w:val="auto"/>
    </w:pPr>
    <w:rPr>
      <w:rFonts w:ascii="Calibri" w:eastAsia="Calibri" w:hAnsi="Calibri"/>
      <w:sz w:val="22"/>
      <w:szCs w:val="22"/>
      <w:lang w:val="en-US"/>
    </w:rPr>
  </w:style>
  <w:style w:type="table" w:styleId="GridTable4-Accent5">
    <w:name w:val="Grid Table 4 Accent 5"/>
    <w:basedOn w:val="TableNormal"/>
    <w:uiPriority w:val="49"/>
    <w:rsid w:val="00FA475A"/>
    <w:pPr>
      <w:spacing w:after="0" w:line="240" w:lineRule="auto"/>
    </w:pPr>
    <w:rPr>
      <w:rFonts w:ascii="CG Times (WN)" w:eastAsia="宋体" w:hAnsi="CG Times (WN)" w:cs="Times New Roman"/>
      <w:sz w:val="20"/>
      <w:szCs w:val="20"/>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styleId="Header">
    <w:name w:val="header"/>
    <w:basedOn w:val="Normal"/>
    <w:link w:val="HeaderChar"/>
    <w:uiPriority w:val="99"/>
    <w:unhideWhenUsed/>
    <w:rsid w:val="00FA475A"/>
    <w:pPr>
      <w:tabs>
        <w:tab w:val="center" w:pos="4680"/>
        <w:tab w:val="right" w:pos="9360"/>
      </w:tabs>
      <w:spacing w:after="0"/>
    </w:pPr>
  </w:style>
  <w:style w:type="character" w:customStyle="1" w:styleId="HeaderChar">
    <w:name w:val="Header Char"/>
    <w:basedOn w:val="DefaultParagraphFont"/>
    <w:link w:val="Header"/>
    <w:uiPriority w:val="99"/>
    <w:rsid w:val="00FA475A"/>
    <w:rPr>
      <w:rFonts w:ascii="Times New Roman" w:eastAsia="宋体" w:hAnsi="Times New Roman" w:cs="Times New Roman"/>
      <w:sz w:val="20"/>
      <w:szCs w:val="20"/>
      <w:lang w:val="en-GB" w:eastAsia="en-US"/>
    </w:rPr>
  </w:style>
  <w:style w:type="paragraph" w:styleId="BalloonText">
    <w:name w:val="Balloon Text"/>
    <w:basedOn w:val="Normal"/>
    <w:link w:val="BalloonTextChar"/>
    <w:uiPriority w:val="99"/>
    <w:semiHidden/>
    <w:unhideWhenUsed/>
    <w:rsid w:val="00FA475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A475A"/>
    <w:rPr>
      <w:rFonts w:ascii="Segoe UI" w:eastAsia="宋体" w:hAnsi="Segoe UI" w:cs="Segoe UI"/>
      <w:sz w:val="18"/>
      <w:szCs w:val="18"/>
      <w:lang w:val="en-GB" w:eastAsia="en-US"/>
    </w:rPr>
  </w:style>
  <w:style w:type="character" w:styleId="CommentReference">
    <w:name w:val="annotation reference"/>
    <w:basedOn w:val="DefaultParagraphFont"/>
    <w:uiPriority w:val="99"/>
    <w:semiHidden/>
    <w:unhideWhenUsed/>
    <w:rsid w:val="002F5C0C"/>
    <w:rPr>
      <w:sz w:val="16"/>
      <w:szCs w:val="16"/>
    </w:rPr>
  </w:style>
  <w:style w:type="paragraph" w:styleId="CommentText">
    <w:name w:val="annotation text"/>
    <w:basedOn w:val="Normal"/>
    <w:link w:val="CommentTextChar"/>
    <w:uiPriority w:val="99"/>
    <w:semiHidden/>
    <w:unhideWhenUsed/>
    <w:rsid w:val="002F5C0C"/>
  </w:style>
  <w:style w:type="character" w:customStyle="1" w:styleId="CommentTextChar">
    <w:name w:val="Comment Text Char"/>
    <w:basedOn w:val="DefaultParagraphFont"/>
    <w:link w:val="CommentText"/>
    <w:uiPriority w:val="99"/>
    <w:semiHidden/>
    <w:rsid w:val="002F5C0C"/>
    <w:rPr>
      <w:rFonts w:ascii="Times New Roman" w:eastAsia="宋体"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2F5C0C"/>
    <w:rPr>
      <w:b/>
      <w:bCs/>
    </w:rPr>
  </w:style>
  <w:style w:type="character" w:customStyle="1" w:styleId="CommentSubjectChar">
    <w:name w:val="Comment Subject Char"/>
    <w:basedOn w:val="CommentTextChar"/>
    <w:link w:val="CommentSubject"/>
    <w:uiPriority w:val="99"/>
    <w:semiHidden/>
    <w:rsid w:val="002F5C0C"/>
    <w:rPr>
      <w:rFonts w:ascii="Times New Roman" w:eastAsia="宋体" w:hAnsi="Times New Roman" w:cs="Times New Roman"/>
      <w:b/>
      <w:bCs/>
      <w:sz w:val="20"/>
      <w:szCs w:val="20"/>
      <w:lang w:val="en-GB" w:eastAsia="en-US"/>
    </w:rPr>
  </w:style>
  <w:style w:type="paragraph" w:styleId="Caption">
    <w:name w:val="caption"/>
    <w:basedOn w:val="Normal"/>
    <w:next w:val="Normal"/>
    <w:uiPriority w:val="35"/>
    <w:unhideWhenUsed/>
    <w:qFormat/>
    <w:rsid w:val="00F03796"/>
    <w:pPr>
      <w:spacing w:after="200"/>
    </w:pPr>
    <w:rPr>
      <w:i/>
      <w:iCs/>
      <w:color w:val="44546A" w:themeColor="text2"/>
      <w:sz w:val="18"/>
      <w:szCs w:val="18"/>
    </w:rPr>
  </w:style>
  <w:style w:type="character" w:styleId="PlaceholderText">
    <w:name w:val="Placeholder Text"/>
    <w:basedOn w:val="DefaultParagraphFont"/>
    <w:uiPriority w:val="99"/>
    <w:semiHidden/>
    <w:rsid w:val="00F03796"/>
    <w:rPr>
      <w:color w:val="808080"/>
    </w:rPr>
  </w:style>
  <w:style w:type="paragraph" w:customStyle="1" w:styleId="TAH">
    <w:name w:val="TAH"/>
    <w:basedOn w:val="TAC"/>
    <w:rsid w:val="006C30C8"/>
    <w:rPr>
      <w:b/>
    </w:rPr>
  </w:style>
  <w:style w:type="paragraph" w:customStyle="1" w:styleId="TAC">
    <w:name w:val="TAC"/>
    <w:basedOn w:val="Normal"/>
    <w:rsid w:val="006C30C8"/>
    <w:pPr>
      <w:keepNext/>
      <w:keepLines/>
      <w:overflowPunct/>
      <w:autoSpaceDE/>
      <w:autoSpaceDN/>
      <w:adjustRightInd/>
      <w:spacing w:after="0"/>
      <w:jc w:val="center"/>
      <w:textAlignment w:val="auto"/>
    </w:pPr>
    <w:rPr>
      <w:rFonts w:ascii="Arial" w:eastAsiaTheme="minorEastAsia" w:hAnsi="Arial"/>
      <w:sz w:val="18"/>
    </w:rPr>
  </w:style>
  <w:style w:type="paragraph" w:styleId="Revision">
    <w:name w:val="Revision"/>
    <w:hidden/>
    <w:uiPriority w:val="99"/>
    <w:semiHidden/>
    <w:rsid w:val="0025384C"/>
    <w:pPr>
      <w:spacing w:after="0" w:line="240" w:lineRule="auto"/>
    </w:pPr>
    <w:rPr>
      <w:rFonts w:ascii="Times New Roman" w:eastAsia="宋体" w:hAnsi="Times New Roman" w:cs="Times New Roman"/>
      <w:sz w:val="20"/>
      <w:szCs w:val="20"/>
      <w:lang w:val="en-GB" w:eastAsia="en-US"/>
    </w:rPr>
  </w:style>
  <w:style w:type="character" w:styleId="Hyperlink">
    <w:name w:val="Hyperlink"/>
    <w:uiPriority w:val="99"/>
    <w:rsid w:val="00E01B1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7458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6.wmf"/><Relationship Id="rId26" Type="http://schemas.openxmlformats.org/officeDocument/2006/relationships/image" Target="media/image11.wmf"/><Relationship Id="rId39" Type="http://schemas.openxmlformats.org/officeDocument/2006/relationships/oleObject" Target="embeddings/oleObject13.bin"/><Relationship Id="rId21" Type="http://schemas.openxmlformats.org/officeDocument/2006/relationships/image" Target="media/image8.wmf"/><Relationship Id="rId34" Type="http://schemas.openxmlformats.org/officeDocument/2006/relationships/oleObject" Target="embeddings/oleObject9.bin"/><Relationship Id="rId42" Type="http://schemas.openxmlformats.org/officeDocument/2006/relationships/oleObject" Target="embeddings/oleObject16.bin"/><Relationship Id="rId47" Type="http://schemas.openxmlformats.org/officeDocument/2006/relationships/oleObject" Target="embeddings/oleObject21.bin"/><Relationship Id="rId50" Type="http://schemas.openxmlformats.org/officeDocument/2006/relationships/oleObject" Target="embeddings/oleObject24.bin"/><Relationship Id="rId55" Type="http://schemas.openxmlformats.org/officeDocument/2006/relationships/oleObject" Target="embeddings/oleObject29.bin"/><Relationship Id="rId63" Type="http://schemas.openxmlformats.org/officeDocument/2006/relationships/oleObject" Target="embeddings/oleObject37.bin"/><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1.bin"/><Relationship Id="rId40" Type="http://schemas.openxmlformats.org/officeDocument/2006/relationships/oleObject" Target="embeddings/oleObject14.bin"/><Relationship Id="rId45" Type="http://schemas.openxmlformats.org/officeDocument/2006/relationships/oleObject" Target="embeddings/oleObject19.bin"/><Relationship Id="rId53" Type="http://schemas.openxmlformats.org/officeDocument/2006/relationships/oleObject" Target="embeddings/oleObject27.bin"/><Relationship Id="rId58" Type="http://schemas.openxmlformats.org/officeDocument/2006/relationships/oleObject" Target="embeddings/oleObject32.bin"/><Relationship Id="rId66" Type="http://schemas.openxmlformats.org/officeDocument/2006/relationships/image" Target="media/image16.emf"/><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oleObject" Target="embeddings/oleObject3.bin"/><Relationship Id="rId28" Type="http://schemas.openxmlformats.org/officeDocument/2006/relationships/image" Target="media/image12.wmf"/><Relationship Id="rId36" Type="http://schemas.openxmlformats.org/officeDocument/2006/relationships/oleObject" Target="embeddings/oleObject10.bin"/><Relationship Id="rId49" Type="http://schemas.openxmlformats.org/officeDocument/2006/relationships/oleObject" Target="embeddings/oleObject23.bin"/><Relationship Id="rId57" Type="http://schemas.openxmlformats.org/officeDocument/2006/relationships/oleObject" Target="embeddings/oleObject31.bin"/><Relationship Id="rId61" Type="http://schemas.openxmlformats.org/officeDocument/2006/relationships/oleObject" Target="embeddings/oleObject35.bin"/><Relationship Id="rId10" Type="http://schemas.openxmlformats.org/officeDocument/2006/relationships/footer" Target="footer1.xml"/><Relationship Id="rId19" Type="http://schemas.openxmlformats.org/officeDocument/2006/relationships/oleObject" Target="embeddings/oleObject2.bin"/><Relationship Id="rId31" Type="http://schemas.openxmlformats.org/officeDocument/2006/relationships/oleObject" Target="embeddings/oleObject7.bin"/><Relationship Id="rId44" Type="http://schemas.openxmlformats.org/officeDocument/2006/relationships/oleObject" Target="embeddings/oleObject18.bin"/><Relationship Id="rId52" Type="http://schemas.openxmlformats.org/officeDocument/2006/relationships/oleObject" Target="embeddings/oleObject26.bin"/><Relationship Id="rId60" Type="http://schemas.openxmlformats.org/officeDocument/2006/relationships/oleObject" Target="embeddings/oleObject34.bin"/><Relationship Id="rId65" Type="http://schemas.openxmlformats.org/officeDocument/2006/relationships/oleObject" Target="embeddings/oleObject39.bin"/><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3.emf"/><Relationship Id="rId22" Type="http://schemas.openxmlformats.org/officeDocument/2006/relationships/image" Target="media/image9.wmf"/><Relationship Id="rId27" Type="http://schemas.openxmlformats.org/officeDocument/2006/relationships/oleObject" Target="embeddings/oleObject5.bin"/><Relationship Id="rId30" Type="http://schemas.openxmlformats.org/officeDocument/2006/relationships/image" Target="media/image13.wmf"/><Relationship Id="rId35" Type="http://schemas.openxmlformats.org/officeDocument/2006/relationships/image" Target="media/image15.wmf"/><Relationship Id="rId43" Type="http://schemas.openxmlformats.org/officeDocument/2006/relationships/oleObject" Target="embeddings/oleObject17.bin"/><Relationship Id="rId48" Type="http://schemas.openxmlformats.org/officeDocument/2006/relationships/oleObject" Target="embeddings/oleObject22.bin"/><Relationship Id="rId56" Type="http://schemas.openxmlformats.org/officeDocument/2006/relationships/oleObject" Target="embeddings/oleObject30.bin"/><Relationship Id="rId64" Type="http://schemas.openxmlformats.org/officeDocument/2006/relationships/oleObject" Target="embeddings/oleObject38.bin"/><Relationship Id="rId8" Type="http://schemas.openxmlformats.org/officeDocument/2006/relationships/hyperlink" Target="file:///C:\Users\0174044\AppData\Local\Temp\tdocs\R1-1608603.zip" TargetMode="External"/><Relationship Id="rId51" Type="http://schemas.openxmlformats.org/officeDocument/2006/relationships/oleObject" Target="embeddings/oleObject25.bin"/><Relationship Id="rId3"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1.bin"/><Relationship Id="rId25" Type="http://schemas.openxmlformats.org/officeDocument/2006/relationships/oleObject" Target="embeddings/oleObject4.bin"/><Relationship Id="rId33" Type="http://schemas.openxmlformats.org/officeDocument/2006/relationships/oleObject" Target="embeddings/oleObject8.bin"/><Relationship Id="rId38" Type="http://schemas.openxmlformats.org/officeDocument/2006/relationships/oleObject" Target="embeddings/oleObject12.bin"/><Relationship Id="rId46" Type="http://schemas.openxmlformats.org/officeDocument/2006/relationships/oleObject" Target="embeddings/oleObject20.bin"/><Relationship Id="rId59" Type="http://schemas.openxmlformats.org/officeDocument/2006/relationships/oleObject" Target="embeddings/oleObject33.bin"/><Relationship Id="rId67" Type="http://schemas.openxmlformats.org/officeDocument/2006/relationships/fontTable" Target="fontTable.xml"/><Relationship Id="rId20" Type="http://schemas.openxmlformats.org/officeDocument/2006/relationships/image" Target="media/image7.wmf"/><Relationship Id="rId41" Type="http://schemas.openxmlformats.org/officeDocument/2006/relationships/oleObject" Target="embeddings/oleObject15.bin"/><Relationship Id="rId54" Type="http://schemas.openxmlformats.org/officeDocument/2006/relationships/oleObject" Target="embeddings/oleObject28.bin"/><Relationship Id="rId62" Type="http://schemas.openxmlformats.org/officeDocument/2006/relationships/oleObject" Target="embeddings/oleObject3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9E51F3-07CC-4762-9EAE-FD74F4533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1992</Words>
  <Characters>10203</Characters>
  <Application>Microsoft Office Word</Application>
  <DocSecurity>0</DocSecurity>
  <Lines>212</Lines>
  <Paragraphs>143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12052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Gao, Hong</dc:creator>
  <cp:keywords>CTPClassification=CTP_PUBLIC:VisualMarkings=</cp:keywords>
  <dc:description/>
  <cp:lastModifiedBy>Zhang, Yushu</cp:lastModifiedBy>
  <cp:revision>2</cp:revision>
  <dcterms:created xsi:type="dcterms:W3CDTF">2016-11-03T06:28:00Z</dcterms:created>
  <dcterms:modified xsi:type="dcterms:W3CDTF">2016-11-03T06:28:00Z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a2188d99-65d0-4a63-b700-431495a8026f</vt:lpwstr>
  </property>
  <property fmtid="{D5CDD505-2E9C-101B-9397-08002B2CF9AE}" pid="3" name="CTP_TimeStamp">
    <vt:lpwstr>2016-10-31 06:48:51Z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